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90" w:rsidRDefault="00E53B90" w:rsidP="00C44D76">
      <w:pPr>
        <w:spacing w:after="240" w:line="480" w:lineRule="auto"/>
        <w:jc w:val="center"/>
        <w:rPr>
          <w:rFonts w:ascii="Arial" w:eastAsia="Arial" w:hAnsi="Arial" w:cs="Arial"/>
          <w:b/>
          <w:sz w:val="24"/>
          <w:szCs w:val="24"/>
        </w:rPr>
      </w:pPr>
      <w:r>
        <w:rPr>
          <w:rFonts w:ascii="Arial" w:hAnsi="Arial" w:cs="Arial"/>
          <w:noProof/>
          <w:sz w:val="24"/>
          <w:szCs w:val="24"/>
        </w:rPr>
        <w:drawing>
          <wp:inline distT="0" distB="0" distL="0" distR="0" wp14:anchorId="1034E802" wp14:editId="58B54F05">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E53B90" w:rsidRPr="00A35E25" w:rsidRDefault="00E53B90" w:rsidP="00C44D76">
      <w:pPr>
        <w:spacing w:line="480" w:lineRule="auto"/>
        <w:jc w:val="center"/>
        <w:rPr>
          <w:rFonts w:ascii="Arial" w:eastAsia="Arial" w:hAnsi="Arial" w:cs="Arial"/>
          <w:b/>
          <w:sz w:val="24"/>
          <w:szCs w:val="24"/>
        </w:rPr>
      </w:pPr>
      <w:r w:rsidRPr="00A35E25">
        <w:rPr>
          <w:rFonts w:ascii="Arial" w:eastAsia="Arial" w:hAnsi="Arial" w:cs="Arial"/>
          <w:b/>
          <w:sz w:val="24"/>
          <w:szCs w:val="24"/>
        </w:rPr>
        <w:t>CONSTITUTIONAL COURT OF</w:t>
      </w:r>
    </w:p>
    <w:p w:rsidR="00E53B90" w:rsidRPr="00A35E25" w:rsidRDefault="00E53B90" w:rsidP="00C44D76">
      <w:pPr>
        <w:spacing w:line="480" w:lineRule="auto"/>
        <w:jc w:val="center"/>
        <w:rPr>
          <w:rFonts w:ascii="Arial" w:hAnsi="Arial" w:cs="Arial"/>
          <w:b/>
          <w:sz w:val="24"/>
          <w:szCs w:val="24"/>
        </w:rPr>
      </w:pPr>
      <w:r w:rsidRPr="00A35E25">
        <w:rPr>
          <w:rFonts w:ascii="Arial" w:eastAsia="Arial" w:hAnsi="Arial" w:cs="Arial"/>
          <w:b/>
          <w:sz w:val="24"/>
          <w:szCs w:val="24"/>
        </w:rPr>
        <w:t>THE REPUBLIC OF INDONESIA</w:t>
      </w:r>
    </w:p>
    <w:p w:rsidR="00A704B3" w:rsidRDefault="00E53B90" w:rsidP="00C44D76">
      <w:pPr>
        <w:spacing w:line="480" w:lineRule="auto"/>
        <w:jc w:val="center"/>
        <w:rPr>
          <w:rFonts w:ascii="Arial" w:eastAsia="Arial" w:hAnsi="Arial" w:cs="Arial"/>
          <w:sz w:val="24"/>
        </w:rPr>
      </w:pPr>
      <w:r w:rsidRPr="00A35E25">
        <w:rPr>
          <w:rFonts w:ascii="Arial" w:eastAsia="Arial" w:hAnsi="Arial" w:cs="Arial"/>
          <w:b/>
          <w:sz w:val="24"/>
          <w:szCs w:val="24"/>
        </w:rPr>
        <w:t>SUMMARY OF LAWSUIT VERDICT</w:t>
      </w:r>
    </w:p>
    <w:p w:rsidR="00B27000" w:rsidRPr="00E53B90" w:rsidRDefault="00FA65FB" w:rsidP="00C44D76">
      <w:pPr>
        <w:spacing w:line="480" w:lineRule="auto"/>
        <w:jc w:val="center"/>
        <w:rPr>
          <w:rFonts w:ascii="Arial" w:hAnsi="Arial" w:cs="Arial"/>
          <w:b/>
          <w:sz w:val="24"/>
        </w:rPr>
      </w:pPr>
      <w:r w:rsidRPr="00E53B90">
        <w:rPr>
          <w:rFonts w:ascii="Arial" w:eastAsia="Arial" w:hAnsi="Arial" w:cs="Arial"/>
          <w:b/>
          <w:sz w:val="24"/>
        </w:rPr>
        <w:t>N</w:t>
      </w:r>
      <w:r w:rsidR="00E53B90" w:rsidRPr="00E53B90">
        <w:rPr>
          <w:rFonts w:ascii="Arial" w:eastAsia="Arial" w:hAnsi="Arial" w:cs="Arial"/>
          <w:b/>
          <w:sz w:val="24"/>
        </w:rPr>
        <w:t>UMBER</w:t>
      </w:r>
      <w:r w:rsidRPr="00E53B90">
        <w:rPr>
          <w:rFonts w:ascii="Arial" w:eastAsia="Arial" w:hAnsi="Arial" w:cs="Arial"/>
          <w:b/>
          <w:sz w:val="24"/>
        </w:rPr>
        <w:t xml:space="preserve"> 44/PUU-XVII/2019</w:t>
      </w:r>
    </w:p>
    <w:p w:rsidR="00B27000" w:rsidRPr="00E53B90" w:rsidRDefault="00E53B90" w:rsidP="00C44D76">
      <w:pPr>
        <w:spacing w:line="480" w:lineRule="auto"/>
        <w:jc w:val="center"/>
        <w:rPr>
          <w:rFonts w:ascii="Arial" w:hAnsi="Arial" w:cs="Arial"/>
          <w:b/>
          <w:sz w:val="24"/>
        </w:rPr>
      </w:pPr>
      <w:r w:rsidRPr="00E53B90">
        <w:rPr>
          <w:rFonts w:ascii="Arial" w:eastAsia="Arial" w:hAnsi="Arial" w:cs="Arial"/>
          <w:b/>
          <w:sz w:val="24"/>
        </w:rPr>
        <w:t>REGARDING</w:t>
      </w:r>
    </w:p>
    <w:p w:rsidR="00B27000" w:rsidRPr="00E53B90" w:rsidRDefault="00E53B90" w:rsidP="00C44D76">
      <w:pPr>
        <w:spacing w:after="240" w:line="480" w:lineRule="auto"/>
        <w:jc w:val="center"/>
        <w:rPr>
          <w:rFonts w:ascii="Arial" w:eastAsia="Arial" w:hAnsi="Arial" w:cs="Arial"/>
          <w:b/>
          <w:sz w:val="24"/>
        </w:rPr>
      </w:pPr>
      <w:r w:rsidRPr="00E53B90">
        <w:rPr>
          <w:rFonts w:ascii="Arial" w:eastAsia="Arial" w:hAnsi="Arial" w:cs="Arial"/>
          <w:b/>
          <w:sz w:val="24"/>
        </w:rPr>
        <w:t xml:space="preserve">ENFORCEMENT OF THE SAME CRIMINAL THREATS AGAINST THE CONSPIRACY </w:t>
      </w:r>
      <w:r w:rsidR="003873BB" w:rsidRPr="00E53B90">
        <w:rPr>
          <w:rFonts w:ascii="Arial" w:eastAsia="Arial" w:hAnsi="Arial" w:cs="Arial"/>
          <w:b/>
          <w:sz w:val="24"/>
        </w:rPr>
        <w:t>CRIM</w:t>
      </w:r>
      <w:r w:rsidR="003873BB">
        <w:rPr>
          <w:rFonts w:ascii="Arial" w:eastAsia="Arial" w:hAnsi="Arial" w:cs="Arial"/>
          <w:b/>
          <w:sz w:val="24"/>
        </w:rPr>
        <w:t>INAL ACTS</w:t>
      </w:r>
      <w:r w:rsidR="003873BB" w:rsidRPr="00E53B90">
        <w:rPr>
          <w:rFonts w:ascii="Arial" w:eastAsia="Arial" w:hAnsi="Arial" w:cs="Arial"/>
          <w:b/>
          <w:sz w:val="24"/>
        </w:rPr>
        <w:t xml:space="preserve"> </w:t>
      </w:r>
      <w:r w:rsidRPr="00E53B90">
        <w:rPr>
          <w:rFonts w:ascii="Arial" w:eastAsia="Arial" w:hAnsi="Arial" w:cs="Arial"/>
          <w:b/>
          <w:sz w:val="24"/>
        </w:rPr>
        <w:t xml:space="preserve">TO COMMIT NARCOTICS </w:t>
      </w:r>
      <w:r w:rsidR="003873BB" w:rsidRPr="00E53B90">
        <w:rPr>
          <w:rFonts w:ascii="Arial" w:eastAsia="Arial" w:hAnsi="Arial" w:cs="Arial"/>
          <w:b/>
          <w:sz w:val="24"/>
        </w:rPr>
        <w:t>CRIM</w:t>
      </w:r>
      <w:r w:rsidR="003873BB">
        <w:rPr>
          <w:rFonts w:ascii="Arial" w:eastAsia="Arial" w:hAnsi="Arial" w:cs="Arial"/>
          <w:b/>
          <w:sz w:val="24"/>
        </w:rPr>
        <w:t>INAL ACTS</w:t>
      </w:r>
      <w:r w:rsidRPr="00E53B90">
        <w:rPr>
          <w:rFonts w:ascii="Arial" w:eastAsia="Arial" w:hAnsi="Arial" w:cs="Arial"/>
          <w:b/>
          <w:sz w:val="24"/>
        </w:rPr>
        <w:t xml:space="preserve"> AND </w:t>
      </w:r>
      <w:r w:rsidR="003873BB">
        <w:rPr>
          <w:rFonts w:ascii="Arial" w:eastAsia="Arial" w:hAnsi="Arial" w:cs="Arial"/>
          <w:b/>
          <w:sz w:val="24"/>
        </w:rPr>
        <w:t xml:space="preserve">THE </w:t>
      </w:r>
      <w:r w:rsidRPr="00E53B90">
        <w:rPr>
          <w:rFonts w:ascii="Arial" w:eastAsia="Arial" w:hAnsi="Arial" w:cs="Arial"/>
          <w:b/>
          <w:sz w:val="24"/>
        </w:rPr>
        <w:t xml:space="preserve">PERPETRATORS OF ATTEMPTED NARCOTICS </w:t>
      </w:r>
      <w:r w:rsidR="003873BB" w:rsidRPr="00E53B90">
        <w:rPr>
          <w:rFonts w:ascii="Arial" w:eastAsia="Arial" w:hAnsi="Arial" w:cs="Arial"/>
          <w:b/>
          <w:sz w:val="24"/>
        </w:rPr>
        <w:t>CRIM</w:t>
      </w:r>
      <w:r w:rsidR="003873BB">
        <w:rPr>
          <w:rFonts w:ascii="Arial" w:eastAsia="Arial" w:hAnsi="Arial" w:cs="Arial"/>
          <w:b/>
          <w:sz w:val="24"/>
        </w:rPr>
        <w:t>INAL ACTS</w:t>
      </w:r>
      <w:r w:rsidRPr="00E53B90">
        <w:rPr>
          <w:rFonts w:ascii="Arial" w:eastAsia="Arial" w:hAnsi="Arial" w:cs="Arial"/>
          <w:b/>
          <w:sz w:val="24"/>
        </w:rPr>
        <w:t xml:space="preserve"> WITH PERFECT CRIM</w:t>
      </w:r>
      <w:r>
        <w:rPr>
          <w:rFonts w:ascii="Arial" w:eastAsia="Arial" w:hAnsi="Arial" w:cs="Arial"/>
          <w:b/>
          <w:sz w:val="24"/>
        </w:rPr>
        <w:t>INAL ACTS</w:t>
      </w:r>
    </w:p>
    <w:p w:rsidR="00B27000" w:rsidRPr="00A704B3" w:rsidRDefault="00FA65FB" w:rsidP="00C44D76">
      <w:pPr>
        <w:tabs>
          <w:tab w:val="left" w:pos="2520"/>
        </w:tabs>
        <w:spacing w:after="240" w:line="480" w:lineRule="auto"/>
        <w:ind w:left="2880" w:hanging="2880"/>
        <w:jc w:val="both"/>
        <w:rPr>
          <w:rFonts w:ascii="Arial" w:eastAsia="Arial" w:hAnsi="Arial" w:cs="Arial"/>
          <w:sz w:val="24"/>
        </w:rPr>
      </w:pPr>
      <w:r w:rsidRPr="00E53B90">
        <w:rPr>
          <w:rFonts w:ascii="Arial" w:eastAsia="Arial" w:hAnsi="Arial" w:cs="Arial"/>
          <w:b/>
          <w:sz w:val="24"/>
        </w:rPr>
        <w:t>Pe</w:t>
      </w:r>
      <w:r w:rsidR="00E53B90" w:rsidRPr="00E53B90">
        <w:rPr>
          <w:rFonts w:ascii="Arial" w:eastAsia="Arial" w:hAnsi="Arial" w:cs="Arial"/>
          <w:b/>
          <w:sz w:val="24"/>
        </w:rPr>
        <w:t>titioner</w:t>
      </w:r>
      <w:r w:rsidRPr="00A704B3">
        <w:rPr>
          <w:rFonts w:ascii="Arial" w:eastAsia="Arial" w:hAnsi="Arial" w:cs="Arial"/>
          <w:sz w:val="24"/>
        </w:rPr>
        <w:t xml:space="preserve">                 </w:t>
      </w:r>
      <w:r w:rsidR="00A704B3">
        <w:rPr>
          <w:rFonts w:ascii="Arial" w:eastAsia="Arial" w:hAnsi="Arial" w:cs="Arial"/>
          <w:sz w:val="24"/>
        </w:rPr>
        <w:tab/>
      </w:r>
      <w:r w:rsidRPr="00A704B3">
        <w:rPr>
          <w:rFonts w:ascii="Arial" w:eastAsia="Arial" w:hAnsi="Arial" w:cs="Arial"/>
          <w:sz w:val="24"/>
        </w:rPr>
        <w:t xml:space="preserve">:   </w:t>
      </w:r>
      <w:r w:rsidR="00A704B3">
        <w:rPr>
          <w:rFonts w:ascii="Arial" w:eastAsia="Arial" w:hAnsi="Arial" w:cs="Arial"/>
          <w:sz w:val="24"/>
        </w:rPr>
        <w:tab/>
      </w:r>
      <w:r w:rsidRPr="00A704B3">
        <w:rPr>
          <w:rFonts w:ascii="Arial" w:eastAsia="Arial" w:hAnsi="Arial" w:cs="Arial"/>
          <w:sz w:val="24"/>
        </w:rPr>
        <w:t xml:space="preserve">Andi Alias </w:t>
      </w:r>
      <w:proofErr w:type="spellStart"/>
      <w:r w:rsidRPr="00A704B3">
        <w:rPr>
          <w:rFonts w:ascii="Arial" w:eastAsia="Arial" w:hAnsi="Arial" w:cs="Arial"/>
          <w:sz w:val="24"/>
        </w:rPr>
        <w:t>Aket</w:t>
      </w:r>
      <w:proofErr w:type="spellEnd"/>
      <w:r w:rsidRPr="00A704B3">
        <w:rPr>
          <w:rFonts w:ascii="Arial" w:eastAsia="Arial" w:hAnsi="Arial" w:cs="Arial"/>
          <w:sz w:val="24"/>
        </w:rPr>
        <w:t xml:space="preserve"> </w:t>
      </w:r>
      <w:r w:rsidR="00E53B90">
        <w:rPr>
          <w:rFonts w:ascii="Arial" w:eastAsia="Arial" w:hAnsi="Arial" w:cs="Arial"/>
          <w:sz w:val="24"/>
        </w:rPr>
        <w:t>son of</w:t>
      </w:r>
      <w:r w:rsidRPr="00A704B3">
        <w:rPr>
          <w:rFonts w:ascii="Arial" w:eastAsia="Arial" w:hAnsi="Arial" w:cs="Arial"/>
          <w:sz w:val="24"/>
        </w:rPr>
        <w:t xml:space="preserve"> Liu Kim </w:t>
      </w:r>
      <w:proofErr w:type="spellStart"/>
      <w:r w:rsidRPr="00A704B3">
        <w:rPr>
          <w:rFonts w:ascii="Arial" w:eastAsia="Arial" w:hAnsi="Arial" w:cs="Arial"/>
          <w:sz w:val="24"/>
        </w:rPr>
        <w:t>Liong</w:t>
      </w:r>
      <w:proofErr w:type="spellEnd"/>
    </w:p>
    <w:p w:rsidR="00B27000" w:rsidRPr="00A704B3" w:rsidRDefault="00E53B90" w:rsidP="00C44D76">
      <w:pPr>
        <w:tabs>
          <w:tab w:val="left" w:pos="2520"/>
        </w:tabs>
        <w:spacing w:after="240" w:line="480" w:lineRule="auto"/>
        <w:ind w:left="2880" w:hanging="2880"/>
        <w:jc w:val="both"/>
        <w:rPr>
          <w:rFonts w:ascii="Arial" w:eastAsia="Arial" w:hAnsi="Arial" w:cs="Arial"/>
          <w:sz w:val="24"/>
        </w:rPr>
      </w:pPr>
      <w:r w:rsidRPr="00E53B90">
        <w:rPr>
          <w:rFonts w:ascii="Arial" w:eastAsia="Arial" w:hAnsi="Arial" w:cs="Arial"/>
          <w:b/>
          <w:sz w:val="24"/>
        </w:rPr>
        <w:t>Type of Lawsuit</w:t>
      </w:r>
      <w:r w:rsidR="00FA65FB" w:rsidRPr="00E53B90">
        <w:rPr>
          <w:rFonts w:ascii="Arial" w:eastAsia="Arial" w:hAnsi="Arial" w:cs="Arial"/>
          <w:b/>
          <w:sz w:val="24"/>
        </w:rPr>
        <w:t xml:space="preserve"> </w:t>
      </w:r>
      <w:r w:rsidR="00FA65FB" w:rsidRPr="00A704B3">
        <w:rPr>
          <w:rFonts w:ascii="Arial" w:eastAsia="Arial" w:hAnsi="Arial" w:cs="Arial"/>
          <w:sz w:val="24"/>
        </w:rPr>
        <w:t xml:space="preserve">         </w:t>
      </w:r>
      <w:r w:rsidR="00A704B3">
        <w:rPr>
          <w:rFonts w:ascii="Arial" w:eastAsia="Arial" w:hAnsi="Arial" w:cs="Arial"/>
          <w:sz w:val="24"/>
        </w:rPr>
        <w:tab/>
      </w:r>
      <w:r w:rsidR="00FA65FB" w:rsidRPr="00A704B3">
        <w:rPr>
          <w:rFonts w:ascii="Arial" w:eastAsia="Arial" w:hAnsi="Arial" w:cs="Arial"/>
          <w:sz w:val="24"/>
        </w:rPr>
        <w:t>:</w:t>
      </w:r>
      <w:r w:rsidR="00A704B3">
        <w:rPr>
          <w:rFonts w:ascii="Arial" w:eastAsia="Arial" w:hAnsi="Arial" w:cs="Arial"/>
          <w:sz w:val="24"/>
        </w:rPr>
        <w:tab/>
      </w:r>
      <w:r w:rsidR="003873BB">
        <w:rPr>
          <w:rFonts w:ascii="Arial" w:eastAsia="Arial" w:hAnsi="Arial" w:cs="Arial"/>
          <w:sz w:val="24"/>
        </w:rPr>
        <w:t>Judicial review</w:t>
      </w:r>
      <w:r w:rsidR="003873BB" w:rsidRPr="003873BB">
        <w:rPr>
          <w:rFonts w:ascii="Arial" w:eastAsia="Arial" w:hAnsi="Arial" w:cs="Arial"/>
          <w:sz w:val="24"/>
        </w:rPr>
        <w:t xml:space="preserve"> of Law Number 35 </w:t>
      </w:r>
      <w:r w:rsidR="003873BB">
        <w:rPr>
          <w:rFonts w:ascii="Arial" w:eastAsia="Arial" w:hAnsi="Arial" w:cs="Arial"/>
          <w:sz w:val="24"/>
        </w:rPr>
        <w:t>of</w:t>
      </w:r>
      <w:r w:rsidR="003873BB" w:rsidRPr="003873BB">
        <w:rPr>
          <w:rFonts w:ascii="Arial" w:eastAsia="Arial" w:hAnsi="Arial" w:cs="Arial"/>
          <w:sz w:val="24"/>
        </w:rPr>
        <w:t xml:space="preserve"> 2009 concerning Narcotics (Narcotics Law) against the 1945 Constitution of the </w:t>
      </w:r>
      <w:r w:rsidR="003873BB">
        <w:rPr>
          <w:rFonts w:ascii="Arial" w:eastAsia="Arial" w:hAnsi="Arial" w:cs="Arial"/>
          <w:sz w:val="24"/>
        </w:rPr>
        <w:t xml:space="preserve">State of the </w:t>
      </w:r>
      <w:r w:rsidR="003873BB" w:rsidRPr="003873BB">
        <w:rPr>
          <w:rFonts w:ascii="Arial" w:eastAsia="Arial" w:hAnsi="Arial" w:cs="Arial"/>
          <w:sz w:val="24"/>
        </w:rPr>
        <w:t>Republic of Indonesia (1945 Constitution);</w:t>
      </w:r>
      <w:r w:rsidR="003873BB">
        <w:rPr>
          <w:rFonts w:ascii="Arial" w:eastAsia="Arial" w:hAnsi="Arial" w:cs="Arial"/>
          <w:sz w:val="24"/>
        </w:rPr>
        <w:t xml:space="preserve"> </w:t>
      </w:r>
    </w:p>
    <w:p w:rsidR="00B27000" w:rsidRPr="00A704B3" w:rsidRDefault="00E53B90" w:rsidP="00C44D76">
      <w:pPr>
        <w:tabs>
          <w:tab w:val="left" w:pos="2520"/>
        </w:tabs>
        <w:spacing w:after="240" w:line="480" w:lineRule="auto"/>
        <w:ind w:left="2880" w:hanging="2880"/>
        <w:jc w:val="both"/>
        <w:rPr>
          <w:rFonts w:ascii="Arial" w:eastAsia="Arial" w:hAnsi="Arial" w:cs="Arial"/>
          <w:sz w:val="24"/>
        </w:rPr>
      </w:pPr>
      <w:r w:rsidRPr="00E53B90">
        <w:rPr>
          <w:rFonts w:ascii="Arial" w:eastAsia="Arial" w:hAnsi="Arial" w:cs="Arial"/>
          <w:b/>
          <w:sz w:val="24"/>
        </w:rPr>
        <w:t>Case of Lawsuit</w:t>
      </w:r>
      <w:r w:rsidR="00FA65FB" w:rsidRPr="00A704B3">
        <w:rPr>
          <w:rFonts w:ascii="Arial" w:eastAsia="Arial" w:hAnsi="Arial" w:cs="Arial"/>
          <w:sz w:val="24"/>
        </w:rPr>
        <w:t xml:space="preserve">       </w:t>
      </w:r>
      <w:r w:rsidR="00A704B3">
        <w:rPr>
          <w:rFonts w:ascii="Arial" w:eastAsia="Arial" w:hAnsi="Arial" w:cs="Arial"/>
          <w:sz w:val="24"/>
        </w:rPr>
        <w:tab/>
      </w:r>
      <w:r w:rsidR="00FA65FB" w:rsidRPr="00A704B3">
        <w:rPr>
          <w:rFonts w:ascii="Arial" w:eastAsia="Arial" w:hAnsi="Arial" w:cs="Arial"/>
          <w:sz w:val="24"/>
        </w:rPr>
        <w:t xml:space="preserve">:   </w:t>
      </w:r>
      <w:r w:rsidR="00A704B3">
        <w:rPr>
          <w:rFonts w:ascii="Arial" w:eastAsia="Arial" w:hAnsi="Arial" w:cs="Arial"/>
          <w:sz w:val="24"/>
        </w:rPr>
        <w:tab/>
      </w:r>
      <w:r w:rsidR="003873BB">
        <w:rPr>
          <w:rFonts w:ascii="Arial" w:eastAsia="Arial" w:hAnsi="Arial" w:cs="Arial"/>
          <w:sz w:val="24"/>
        </w:rPr>
        <w:t>Judicial review of</w:t>
      </w:r>
      <w:r w:rsidR="003873BB" w:rsidRPr="003873BB">
        <w:rPr>
          <w:rFonts w:ascii="Arial" w:eastAsia="Arial" w:hAnsi="Arial" w:cs="Arial"/>
          <w:sz w:val="24"/>
        </w:rPr>
        <w:t xml:space="preserve"> Article 132 paragraph (1) of the Narcotics Act against Article 28D paragraph (1) of the 1945 Constitution;</w:t>
      </w:r>
      <w:r w:rsidR="003873BB">
        <w:rPr>
          <w:rFonts w:ascii="Arial" w:eastAsia="Arial" w:hAnsi="Arial" w:cs="Arial"/>
          <w:sz w:val="24"/>
        </w:rPr>
        <w:t xml:space="preserve"> </w:t>
      </w:r>
    </w:p>
    <w:p w:rsidR="00B27000" w:rsidRPr="00A704B3" w:rsidRDefault="00E53B90" w:rsidP="00C44D76">
      <w:pPr>
        <w:tabs>
          <w:tab w:val="left" w:pos="2520"/>
        </w:tabs>
        <w:spacing w:after="240" w:line="480" w:lineRule="auto"/>
        <w:ind w:left="2880" w:hanging="2880"/>
        <w:jc w:val="both"/>
        <w:rPr>
          <w:rFonts w:ascii="Arial" w:hAnsi="Arial" w:cs="Arial"/>
          <w:sz w:val="24"/>
        </w:rPr>
      </w:pPr>
      <w:r w:rsidRPr="00E53B90">
        <w:rPr>
          <w:rFonts w:ascii="Arial" w:eastAsia="Arial" w:hAnsi="Arial" w:cs="Arial"/>
          <w:b/>
          <w:sz w:val="24"/>
        </w:rPr>
        <w:t>Injunction</w:t>
      </w:r>
      <w:r w:rsidR="00FA65FB" w:rsidRPr="00A704B3">
        <w:rPr>
          <w:rFonts w:ascii="Arial" w:eastAsia="Arial" w:hAnsi="Arial" w:cs="Arial"/>
          <w:sz w:val="24"/>
        </w:rPr>
        <w:t xml:space="preserve">         </w:t>
      </w:r>
      <w:r w:rsidR="00A704B3">
        <w:rPr>
          <w:rFonts w:ascii="Arial" w:eastAsia="Arial" w:hAnsi="Arial" w:cs="Arial"/>
          <w:sz w:val="24"/>
        </w:rPr>
        <w:tab/>
      </w:r>
      <w:r w:rsidR="00FA65FB" w:rsidRPr="00A704B3">
        <w:rPr>
          <w:rFonts w:ascii="Arial" w:eastAsia="Arial" w:hAnsi="Arial" w:cs="Arial"/>
          <w:sz w:val="24"/>
        </w:rPr>
        <w:t xml:space="preserve">:   </w:t>
      </w:r>
      <w:r w:rsidR="00A704B3">
        <w:rPr>
          <w:rFonts w:ascii="Arial" w:eastAsia="Arial" w:hAnsi="Arial" w:cs="Arial"/>
          <w:sz w:val="24"/>
        </w:rPr>
        <w:tab/>
      </w:r>
      <w:r w:rsidR="002D1306" w:rsidRPr="002D1306">
        <w:rPr>
          <w:rFonts w:ascii="Arial" w:eastAsia="Arial" w:hAnsi="Arial" w:cs="Arial"/>
          <w:sz w:val="24"/>
        </w:rPr>
        <w:t>Re</w:t>
      </w:r>
      <w:r w:rsidR="002D1306">
        <w:rPr>
          <w:rFonts w:ascii="Arial" w:eastAsia="Arial" w:hAnsi="Arial" w:cs="Arial"/>
          <w:sz w:val="24"/>
        </w:rPr>
        <w:t>jecting</w:t>
      </w:r>
      <w:r w:rsidR="002D1306" w:rsidRPr="002D1306">
        <w:rPr>
          <w:rFonts w:ascii="Arial" w:eastAsia="Arial" w:hAnsi="Arial" w:cs="Arial"/>
          <w:sz w:val="24"/>
        </w:rPr>
        <w:t xml:space="preserve"> the petition of the Petitioner in its entirety.</w:t>
      </w:r>
    </w:p>
    <w:p w:rsidR="00B27000" w:rsidRPr="00A704B3" w:rsidRDefault="00E53B90" w:rsidP="00C44D76">
      <w:pPr>
        <w:tabs>
          <w:tab w:val="left" w:pos="2520"/>
        </w:tabs>
        <w:spacing w:after="240" w:line="480" w:lineRule="auto"/>
        <w:ind w:left="2880" w:hanging="2880"/>
        <w:jc w:val="both"/>
        <w:rPr>
          <w:rFonts w:ascii="Arial" w:eastAsia="Arial" w:hAnsi="Arial" w:cs="Arial"/>
          <w:sz w:val="24"/>
        </w:rPr>
      </w:pPr>
      <w:r w:rsidRPr="00E53B90">
        <w:rPr>
          <w:rFonts w:ascii="Arial" w:eastAsia="Arial" w:hAnsi="Arial" w:cs="Arial"/>
          <w:b/>
          <w:sz w:val="24"/>
        </w:rPr>
        <w:t>Date of Lawsuit</w:t>
      </w:r>
      <w:r w:rsidR="00FA65FB" w:rsidRPr="00E53B90">
        <w:rPr>
          <w:rFonts w:ascii="Arial" w:eastAsia="Arial" w:hAnsi="Arial" w:cs="Arial"/>
          <w:b/>
          <w:sz w:val="24"/>
        </w:rPr>
        <w:t xml:space="preserve"> </w:t>
      </w:r>
      <w:r w:rsidR="00FA65FB" w:rsidRPr="00A704B3">
        <w:rPr>
          <w:rFonts w:ascii="Arial" w:eastAsia="Arial" w:hAnsi="Arial" w:cs="Arial"/>
          <w:sz w:val="24"/>
        </w:rPr>
        <w:t xml:space="preserve">   </w:t>
      </w:r>
      <w:r w:rsidR="00A704B3">
        <w:rPr>
          <w:rFonts w:ascii="Arial" w:eastAsia="Arial" w:hAnsi="Arial" w:cs="Arial"/>
          <w:sz w:val="24"/>
        </w:rPr>
        <w:tab/>
      </w:r>
      <w:r w:rsidR="00FA65FB" w:rsidRPr="00A704B3">
        <w:rPr>
          <w:rFonts w:ascii="Arial" w:eastAsia="Arial" w:hAnsi="Arial" w:cs="Arial"/>
          <w:sz w:val="24"/>
        </w:rPr>
        <w:t xml:space="preserve">:   </w:t>
      </w:r>
      <w:r w:rsidR="00A704B3">
        <w:rPr>
          <w:rFonts w:ascii="Arial" w:eastAsia="Arial" w:hAnsi="Arial" w:cs="Arial"/>
          <w:sz w:val="24"/>
        </w:rPr>
        <w:tab/>
      </w:r>
      <w:r w:rsidR="002D1306" w:rsidRPr="002D1306">
        <w:rPr>
          <w:rFonts w:ascii="Arial" w:eastAsia="Arial" w:hAnsi="Arial" w:cs="Arial"/>
          <w:sz w:val="24"/>
        </w:rPr>
        <w:t>Wednesday, October 23, 2019;</w:t>
      </w:r>
    </w:p>
    <w:p w:rsidR="00B27000" w:rsidRPr="00A704B3" w:rsidRDefault="00E53B90" w:rsidP="00C44D76">
      <w:pPr>
        <w:tabs>
          <w:tab w:val="left" w:pos="2520"/>
        </w:tabs>
        <w:spacing w:after="240" w:line="480" w:lineRule="auto"/>
        <w:ind w:left="2880" w:hanging="2880"/>
        <w:jc w:val="both"/>
        <w:rPr>
          <w:rFonts w:ascii="Arial" w:hAnsi="Arial" w:cs="Arial"/>
          <w:sz w:val="24"/>
        </w:rPr>
      </w:pPr>
      <w:r w:rsidRPr="00E53B90">
        <w:rPr>
          <w:rFonts w:ascii="Arial" w:eastAsia="Arial" w:hAnsi="Arial" w:cs="Arial"/>
          <w:b/>
          <w:sz w:val="24"/>
        </w:rPr>
        <w:t>Verdict Summary</w:t>
      </w:r>
      <w:r w:rsidR="00A704B3">
        <w:rPr>
          <w:rFonts w:ascii="Arial" w:eastAsia="Arial" w:hAnsi="Arial" w:cs="Arial"/>
          <w:sz w:val="24"/>
        </w:rPr>
        <w:tab/>
        <w:t>:</w:t>
      </w:r>
      <w:r w:rsidR="00A704B3">
        <w:rPr>
          <w:rFonts w:ascii="Arial" w:eastAsia="Arial" w:hAnsi="Arial" w:cs="Arial"/>
          <w:sz w:val="24"/>
        </w:rPr>
        <w:tab/>
      </w:r>
    </w:p>
    <w:p w:rsidR="00B27000" w:rsidRPr="00A704B3" w:rsidRDefault="00707E49" w:rsidP="00C44D76">
      <w:pPr>
        <w:spacing w:after="240" w:line="480" w:lineRule="auto"/>
        <w:ind w:firstLine="720"/>
        <w:jc w:val="both"/>
        <w:rPr>
          <w:rFonts w:ascii="Arial" w:hAnsi="Arial" w:cs="Arial"/>
          <w:sz w:val="24"/>
        </w:rPr>
      </w:pPr>
      <w:r>
        <w:rPr>
          <w:rFonts w:ascii="Arial" w:eastAsia="Arial" w:hAnsi="Arial" w:cs="Arial"/>
          <w:sz w:val="24"/>
        </w:rPr>
        <w:lastRenderedPageBreak/>
        <w:t>Petitioner</w:t>
      </w:r>
      <w:r w:rsidRPr="00707E49">
        <w:rPr>
          <w:rFonts w:ascii="Arial" w:eastAsia="Arial" w:hAnsi="Arial" w:cs="Arial"/>
          <w:sz w:val="24"/>
        </w:rPr>
        <w:t xml:space="preserve"> is an individual Indonesian citizen who has been found guilty of committing a narcotics </w:t>
      </w:r>
      <w:r w:rsidR="003873BB">
        <w:rPr>
          <w:rFonts w:ascii="Arial" w:eastAsia="Arial" w:hAnsi="Arial" w:cs="Arial"/>
          <w:sz w:val="24"/>
        </w:rPr>
        <w:t xml:space="preserve">criminal crime </w:t>
      </w:r>
      <w:r w:rsidRPr="00707E49">
        <w:rPr>
          <w:rFonts w:ascii="Arial" w:eastAsia="Arial" w:hAnsi="Arial" w:cs="Arial"/>
          <w:sz w:val="24"/>
        </w:rPr>
        <w:t xml:space="preserve">and sentenced to death by the </w:t>
      </w:r>
      <w:proofErr w:type="spellStart"/>
      <w:r w:rsidRPr="00707E49">
        <w:rPr>
          <w:rFonts w:ascii="Arial" w:eastAsia="Arial" w:hAnsi="Arial" w:cs="Arial"/>
          <w:sz w:val="24"/>
        </w:rPr>
        <w:t>Banten</w:t>
      </w:r>
      <w:proofErr w:type="spellEnd"/>
      <w:r w:rsidRPr="00707E49">
        <w:rPr>
          <w:rFonts w:ascii="Arial" w:eastAsia="Arial" w:hAnsi="Arial" w:cs="Arial"/>
          <w:sz w:val="24"/>
        </w:rPr>
        <w:t xml:space="preserve"> High Court</w:t>
      </w:r>
      <w:r w:rsidR="00FA65FB" w:rsidRPr="00A704B3">
        <w:rPr>
          <w:rFonts w:ascii="Arial" w:eastAsia="Arial" w:hAnsi="Arial" w:cs="Arial"/>
          <w:sz w:val="24"/>
        </w:rPr>
        <w:t>.</w:t>
      </w:r>
    </w:p>
    <w:p w:rsidR="00335170" w:rsidRPr="00A704B3" w:rsidRDefault="002D1306" w:rsidP="00C44D76">
      <w:pPr>
        <w:spacing w:after="240" w:line="480" w:lineRule="auto"/>
        <w:ind w:firstLine="720"/>
        <w:jc w:val="both"/>
        <w:rPr>
          <w:rFonts w:ascii="Arial" w:hAnsi="Arial" w:cs="Arial"/>
          <w:sz w:val="24"/>
        </w:rPr>
      </w:pPr>
      <w:r w:rsidRPr="002D1306">
        <w:rPr>
          <w:rFonts w:ascii="Arial" w:eastAsia="Arial" w:hAnsi="Arial" w:cs="Arial"/>
          <w:sz w:val="24"/>
        </w:rPr>
        <w:t xml:space="preserve">Related to the authority of the Court because the Petitioner's petition is a </w:t>
      </w:r>
      <w:r>
        <w:rPr>
          <w:rFonts w:ascii="Arial" w:eastAsia="Arial" w:hAnsi="Arial" w:cs="Arial"/>
          <w:sz w:val="24"/>
        </w:rPr>
        <w:t xml:space="preserve">judicial </w:t>
      </w:r>
      <w:r w:rsidRPr="002D1306">
        <w:rPr>
          <w:rFonts w:ascii="Arial" w:eastAsia="Arial" w:hAnsi="Arial" w:cs="Arial"/>
          <w:sz w:val="24"/>
        </w:rPr>
        <w:t xml:space="preserve">review of Article 132 paragraph (1) of the Narcotics </w:t>
      </w:r>
      <w:r>
        <w:rPr>
          <w:rFonts w:ascii="Arial" w:eastAsia="Arial" w:hAnsi="Arial" w:cs="Arial"/>
          <w:sz w:val="24"/>
        </w:rPr>
        <w:t>Law</w:t>
      </w:r>
      <w:r w:rsidRPr="002D1306">
        <w:rPr>
          <w:rFonts w:ascii="Arial" w:eastAsia="Arial" w:hAnsi="Arial" w:cs="Arial"/>
          <w:sz w:val="24"/>
        </w:rPr>
        <w:t xml:space="preserve"> against Article 28D paragraph (1) of the 1945 Constitution, the Court has the authority to adjudicate the Petitioner's petition;</w:t>
      </w:r>
    </w:p>
    <w:p w:rsidR="00B27000" w:rsidRPr="00A704B3" w:rsidRDefault="002D1306" w:rsidP="00C44D76">
      <w:pPr>
        <w:spacing w:after="240" w:line="480" w:lineRule="auto"/>
        <w:ind w:firstLine="720"/>
        <w:jc w:val="both"/>
        <w:rPr>
          <w:rFonts w:ascii="Arial" w:eastAsia="Arial" w:hAnsi="Arial" w:cs="Arial"/>
          <w:sz w:val="24"/>
        </w:rPr>
      </w:pPr>
      <w:r w:rsidRPr="002D1306">
        <w:rPr>
          <w:rFonts w:ascii="Arial" w:eastAsia="Arial" w:hAnsi="Arial" w:cs="Arial"/>
          <w:sz w:val="24"/>
        </w:rPr>
        <w:t xml:space="preserve">Related to the legal </w:t>
      </w:r>
      <w:r>
        <w:rPr>
          <w:rFonts w:ascii="Arial" w:eastAsia="Arial" w:hAnsi="Arial" w:cs="Arial"/>
          <w:sz w:val="24"/>
        </w:rPr>
        <w:t>standing</w:t>
      </w:r>
      <w:r w:rsidRPr="002D1306">
        <w:rPr>
          <w:rFonts w:ascii="Arial" w:eastAsia="Arial" w:hAnsi="Arial" w:cs="Arial"/>
          <w:sz w:val="24"/>
        </w:rPr>
        <w:t xml:space="preserve"> of the Petitioner, the Petitioner feels disadvantaged by the enactment of Article 132 paragraph (1) of the Narcotics </w:t>
      </w:r>
      <w:r>
        <w:rPr>
          <w:rFonts w:ascii="Arial" w:eastAsia="Arial" w:hAnsi="Arial" w:cs="Arial"/>
          <w:sz w:val="24"/>
        </w:rPr>
        <w:t>Law</w:t>
      </w:r>
      <w:r w:rsidRPr="002D1306">
        <w:rPr>
          <w:rFonts w:ascii="Arial" w:eastAsia="Arial" w:hAnsi="Arial" w:cs="Arial"/>
          <w:sz w:val="24"/>
        </w:rPr>
        <w:t xml:space="preserve"> which has equated imposing a criminal </w:t>
      </w:r>
      <w:r w:rsidR="008B32AE">
        <w:rPr>
          <w:rFonts w:ascii="Arial" w:eastAsia="Arial" w:hAnsi="Arial" w:cs="Arial"/>
          <w:sz w:val="24"/>
        </w:rPr>
        <w:t>act</w:t>
      </w:r>
      <w:r w:rsidRPr="002D1306">
        <w:rPr>
          <w:rFonts w:ascii="Arial" w:eastAsia="Arial" w:hAnsi="Arial" w:cs="Arial"/>
          <w:sz w:val="24"/>
        </w:rPr>
        <w:t xml:space="preserve"> for a conspiracy </w:t>
      </w:r>
      <w:r w:rsidR="003873BB" w:rsidRPr="002D1306">
        <w:rPr>
          <w:rFonts w:ascii="Arial" w:eastAsia="Arial" w:hAnsi="Arial" w:cs="Arial"/>
          <w:sz w:val="24"/>
        </w:rPr>
        <w:t xml:space="preserve">criminal </w:t>
      </w:r>
      <w:r w:rsidR="003873BB">
        <w:rPr>
          <w:rFonts w:ascii="Arial" w:eastAsia="Arial" w:hAnsi="Arial" w:cs="Arial"/>
          <w:sz w:val="24"/>
        </w:rPr>
        <w:t>act</w:t>
      </w:r>
      <w:r w:rsidR="008B32AE" w:rsidRPr="002D1306">
        <w:rPr>
          <w:rFonts w:ascii="Arial" w:eastAsia="Arial" w:hAnsi="Arial" w:cs="Arial"/>
          <w:sz w:val="24"/>
        </w:rPr>
        <w:t xml:space="preserve"> </w:t>
      </w:r>
      <w:r w:rsidRPr="002D1306">
        <w:rPr>
          <w:rFonts w:ascii="Arial" w:eastAsia="Arial" w:hAnsi="Arial" w:cs="Arial"/>
          <w:sz w:val="24"/>
        </w:rPr>
        <w:t xml:space="preserve">to commit a Narcotics </w:t>
      </w:r>
      <w:r w:rsidR="003873BB" w:rsidRPr="002D1306">
        <w:rPr>
          <w:rFonts w:ascii="Arial" w:eastAsia="Arial" w:hAnsi="Arial" w:cs="Arial"/>
          <w:sz w:val="24"/>
        </w:rPr>
        <w:t xml:space="preserve">criminal </w:t>
      </w:r>
      <w:r w:rsidR="003873BB">
        <w:rPr>
          <w:rFonts w:ascii="Arial" w:eastAsia="Arial" w:hAnsi="Arial" w:cs="Arial"/>
          <w:sz w:val="24"/>
        </w:rPr>
        <w:t>act</w:t>
      </w:r>
      <w:r w:rsidRPr="002D1306">
        <w:rPr>
          <w:rFonts w:ascii="Arial" w:eastAsia="Arial" w:hAnsi="Arial" w:cs="Arial"/>
          <w:sz w:val="24"/>
        </w:rPr>
        <w:t xml:space="preserve"> and </w:t>
      </w:r>
      <w:r w:rsidR="008B32AE" w:rsidRPr="008B32AE">
        <w:rPr>
          <w:rFonts w:ascii="Arial" w:eastAsia="Arial" w:hAnsi="Arial" w:cs="Arial"/>
          <w:sz w:val="24"/>
        </w:rPr>
        <w:t xml:space="preserve">the perpetrators of </w:t>
      </w:r>
      <w:r w:rsidR="008B32AE" w:rsidRPr="002D1306">
        <w:rPr>
          <w:rFonts w:ascii="Arial" w:eastAsia="Arial" w:hAnsi="Arial" w:cs="Arial"/>
          <w:sz w:val="24"/>
        </w:rPr>
        <w:t>attempted</w:t>
      </w:r>
      <w:r w:rsidR="008B32AE" w:rsidRPr="008B32AE">
        <w:rPr>
          <w:rFonts w:ascii="Arial" w:eastAsia="Arial" w:hAnsi="Arial" w:cs="Arial"/>
          <w:sz w:val="24"/>
        </w:rPr>
        <w:t xml:space="preserve"> Narcotics </w:t>
      </w:r>
      <w:r w:rsidR="003873BB" w:rsidRPr="002D1306">
        <w:rPr>
          <w:rFonts w:ascii="Arial" w:eastAsia="Arial" w:hAnsi="Arial" w:cs="Arial"/>
          <w:sz w:val="24"/>
        </w:rPr>
        <w:t xml:space="preserve">criminal </w:t>
      </w:r>
      <w:r w:rsidR="003873BB">
        <w:rPr>
          <w:rFonts w:ascii="Arial" w:eastAsia="Arial" w:hAnsi="Arial" w:cs="Arial"/>
          <w:sz w:val="24"/>
        </w:rPr>
        <w:t>act</w:t>
      </w:r>
      <w:r w:rsidR="008B32AE" w:rsidRPr="008B32AE">
        <w:rPr>
          <w:rFonts w:ascii="Arial" w:eastAsia="Arial" w:hAnsi="Arial" w:cs="Arial"/>
          <w:sz w:val="24"/>
        </w:rPr>
        <w:t xml:space="preserve"> </w:t>
      </w:r>
      <w:r w:rsidRPr="002D1306">
        <w:rPr>
          <w:rFonts w:ascii="Arial" w:eastAsia="Arial" w:hAnsi="Arial" w:cs="Arial"/>
          <w:sz w:val="24"/>
        </w:rPr>
        <w:t xml:space="preserve">with a perfect criminal </w:t>
      </w:r>
      <w:r w:rsidR="008B32AE">
        <w:rPr>
          <w:rFonts w:ascii="Arial" w:eastAsia="Arial" w:hAnsi="Arial" w:cs="Arial"/>
          <w:sz w:val="24"/>
        </w:rPr>
        <w:t>act</w:t>
      </w:r>
      <w:r w:rsidRPr="002D1306">
        <w:rPr>
          <w:rFonts w:ascii="Arial" w:eastAsia="Arial" w:hAnsi="Arial" w:cs="Arial"/>
          <w:sz w:val="24"/>
        </w:rPr>
        <w:t>. This has resulted in the emergence of injustice and legal uncertainty which is detrimental to the Petitioner.</w:t>
      </w:r>
      <w:r w:rsidR="00FA65FB" w:rsidRPr="00A704B3">
        <w:rPr>
          <w:rFonts w:ascii="Arial" w:eastAsia="Arial" w:hAnsi="Arial" w:cs="Arial"/>
          <w:sz w:val="24"/>
        </w:rPr>
        <w:t xml:space="preserve"> </w:t>
      </w:r>
      <w:r w:rsidR="008B32AE" w:rsidRPr="008B32AE">
        <w:rPr>
          <w:rFonts w:ascii="Arial" w:eastAsia="Arial" w:hAnsi="Arial" w:cs="Arial"/>
          <w:sz w:val="24"/>
        </w:rPr>
        <w:t xml:space="preserve">With the argument regarding the legal </w:t>
      </w:r>
      <w:r w:rsidR="008B32AE">
        <w:rPr>
          <w:rFonts w:ascii="Arial" w:eastAsia="Arial" w:hAnsi="Arial" w:cs="Arial"/>
          <w:sz w:val="24"/>
        </w:rPr>
        <w:t>standing</w:t>
      </w:r>
      <w:r w:rsidR="008B32AE" w:rsidRPr="008B32AE">
        <w:rPr>
          <w:rFonts w:ascii="Arial" w:eastAsia="Arial" w:hAnsi="Arial" w:cs="Arial"/>
          <w:sz w:val="24"/>
        </w:rPr>
        <w:t xml:space="preserve"> of the Petitioner, according to the Court </w:t>
      </w:r>
      <w:r w:rsidR="008B32AE">
        <w:rPr>
          <w:rFonts w:ascii="Arial" w:eastAsia="Arial" w:hAnsi="Arial" w:cs="Arial"/>
          <w:sz w:val="24"/>
        </w:rPr>
        <w:t>t</w:t>
      </w:r>
      <w:r w:rsidR="008B32AE" w:rsidRPr="008B32AE">
        <w:rPr>
          <w:rFonts w:ascii="Arial" w:eastAsia="Arial" w:hAnsi="Arial" w:cs="Arial"/>
          <w:sz w:val="24"/>
        </w:rPr>
        <w:t>he Petitioner has specifically explained the matter of his constitutional rights</w:t>
      </w:r>
      <w:r w:rsidR="008B32AE">
        <w:rPr>
          <w:rFonts w:ascii="Arial" w:eastAsia="Arial" w:hAnsi="Arial" w:cs="Arial"/>
          <w:sz w:val="24"/>
        </w:rPr>
        <w:t>, in</w:t>
      </w:r>
      <w:r w:rsidR="008B32AE" w:rsidRPr="008B32AE">
        <w:rPr>
          <w:rFonts w:ascii="Arial" w:eastAsia="Arial" w:hAnsi="Arial" w:cs="Arial"/>
          <w:sz w:val="24"/>
        </w:rPr>
        <w:t xml:space="preserve"> which the Petitioner considers to be impaired, namely the right to obtain fair legal certainty.</w:t>
      </w:r>
      <w:r w:rsidR="00FA65FB" w:rsidRPr="00A704B3">
        <w:rPr>
          <w:rFonts w:ascii="Arial" w:eastAsia="Arial" w:hAnsi="Arial" w:cs="Arial"/>
          <w:sz w:val="24"/>
        </w:rPr>
        <w:t xml:space="preserve"> </w:t>
      </w:r>
      <w:r w:rsidR="008B32AE" w:rsidRPr="008B32AE">
        <w:rPr>
          <w:rFonts w:ascii="Arial" w:eastAsia="Arial" w:hAnsi="Arial" w:cs="Arial"/>
          <w:sz w:val="24"/>
        </w:rPr>
        <w:t xml:space="preserve">And it has also been seen a causal </w:t>
      </w:r>
      <w:proofErr w:type="spellStart"/>
      <w:r w:rsidR="008B32AE" w:rsidRPr="008B32AE">
        <w:rPr>
          <w:rFonts w:ascii="Arial" w:eastAsia="Arial" w:hAnsi="Arial" w:cs="Arial"/>
          <w:sz w:val="24"/>
        </w:rPr>
        <w:t>verband</w:t>
      </w:r>
      <w:proofErr w:type="spellEnd"/>
      <w:r w:rsidR="008B32AE" w:rsidRPr="008B32AE">
        <w:rPr>
          <w:rFonts w:ascii="Arial" w:eastAsia="Arial" w:hAnsi="Arial" w:cs="Arial"/>
          <w:sz w:val="24"/>
        </w:rPr>
        <w:t xml:space="preserve"> between the Petitioner's assumption about the constitutional rights that have been impaired by the enactment of Article 132 paragraph (1) of the Narcotics Law. Therefore</w:t>
      </w:r>
      <w:r w:rsidR="008B32AE">
        <w:rPr>
          <w:rFonts w:ascii="Arial" w:eastAsia="Arial" w:hAnsi="Arial" w:cs="Arial"/>
          <w:sz w:val="24"/>
        </w:rPr>
        <w:t>,</w:t>
      </w:r>
      <w:r w:rsidR="008B32AE" w:rsidRPr="008B32AE">
        <w:rPr>
          <w:rFonts w:ascii="Arial" w:eastAsia="Arial" w:hAnsi="Arial" w:cs="Arial"/>
          <w:sz w:val="24"/>
        </w:rPr>
        <w:t xml:space="preserve"> the Court </w:t>
      </w:r>
      <w:r w:rsidR="008B32AE">
        <w:rPr>
          <w:rFonts w:ascii="Arial" w:eastAsia="Arial" w:hAnsi="Arial" w:cs="Arial"/>
          <w:sz w:val="24"/>
        </w:rPr>
        <w:t xml:space="preserve">has </w:t>
      </w:r>
      <w:r w:rsidR="008B32AE" w:rsidRPr="008B32AE">
        <w:rPr>
          <w:rFonts w:ascii="Arial" w:eastAsia="Arial" w:hAnsi="Arial" w:cs="Arial"/>
          <w:sz w:val="24"/>
        </w:rPr>
        <w:t xml:space="preserve">the opinion that the Petitioner has the legal </w:t>
      </w:r>
      <w:r w:rsidR="003873BB">
        <w:rPr>
          <w:rFonts w:ascii="Arial" w:eastAsia="Arial" w:hAnsi="Arial" w:cs="Arial"/>
          <w:sz w:val="24"/>
        </w:rPr>
        <w:t>standing</w:t>
      </w:r>
      <w:r w:rsidR="008B32AE" w:rsidRPr="008B32AE">
        <w:rPr>
          <w:rFonts w:ascii="Arial" w:eastAsia="Arial" w:hAnsi="Arial" w:cs="Arial"/>
          <w:sz w:val="24"/>
        </w:rPr>
        <w:t xml:space="preserve"> to act as the Petitioner in a quo Petition.</w:t>
      </w:r>
    </w:p>
    <w:p w:rsidR="00B27000" w:rsidRPr="00A704B3" w:rsidRDefault="00335170" w:rsidP="00C44D76">
      <w:pPr>
        <w:spacing w:after="240" w:line="480" w:lineRule="auto"/>
        <w:ind w:firstLine="720"/>
        <w:jc w:val="both"/>
        <w:rPr>
          <w:rFonts w:ascii="Arial" w:hAnsi="Arial" w:cs="Arial"/>
          <w:sz w:val="24"/>
        </w:rPr>
      </w:pPr>
      <w:r w:rsidRPr="00335170">
        <w:rPr>
          <w:rFonts w:ascii="Arial" w:eastAsia="Arial" w:hAnsi="Arial" w:cs="Arial"/>
          <w:sz w:val="24"/>
        </w:rPr>
        <w:t xml:space="preserve">Related to the </w:t>
      </w:r>
      <w:r>
        <w:rPr>
          <w:rFonts w:ascii="Arial" w:eastAsia="Arial" w:hAnsi="Arial" w:cs="Arial"/>
          <w:sz w:val="24"/>
        </w:rPr>
        <w:t xml:space="preserve">substance of </w:t>
      </w:r>
      <w:r w:rsidRPr="00335170">
        <w:rPr>
          <w:rFonts w:ascii="Arial" w:eastAsia="Arial" w:hAnsi="Arial" w:cs="Arial"/>
          <w:sz w:val="24"/>
        </w:rPr>
        <w:t>the Petitioner</w:t>
      </w:r>
      <w:r>
        <w:rPr>
          <w:rFonts w:ascii="Arial" w:eastAsia="Arial" w:hAnsi="Arial" w:cs="Arial"/>
          <w:sz w:val="24"/>
        </w:rPr>
        <w:t>’s petition</w:t>
      </w:r>
      <w:r w:rsidRPr="00335170">
        <w:rPr>
          <w:rFonts w:ascii="Arial" w:eastAsia="Arial" w:hAnsi="Arial" w:cs="Arial"/>
          <w:sz w:val="24"/>
        </w:rPr>
        <w:t>, in essence the Petitioner argues that Article 132 paragraph (1) of the Narcotics Law has created legal uncertainty for the Petitioner given the absence of a clear interpretation of the phrase "</w:t>
      </w:r>
      <w:r>
        <w:rPr>
          <w:rFonts w:ascii="Arial" w:eastAsia="Arial" w:hAnsi="Arial" w:cs="Arial"/>
          <w:sz w:val="24"/>
        </w:rPr>
        <w:t>t</w:t>
      </w:r>
      <w:r w:rsidRPr="00335170">
        <w:rPr>
          <w:rFonts w:ascii="Arial" w:eastAsia="Arial" w:hAnsi="Arial" w:cs="Arial"/>
          <w:sz w:val="24"/>
        </w:rPr>
        <w:t xml:space="preserve">he same imprisonment in accordance with the provisions </w:t>
      </w:r>
      <w:r>
        <w:rPr>
          <w:rFonts w:ascii="Arial" w:eastAsia="Arial" w:hAnsi="Arial" w:cs="Arial"/>
          <w:sz w:val="24"/>
        </w:rPr>
        <w:t xml:space="preserve">as </w:t>
      </w:r>
      <w:r w:rsidRPr="00335170">
        <w:rPr>
          <w:rFonts w:ascii="Arial" w:eastAsia="Arial" w:hAnsi="Arial" w:cs="Arial"/>
          <w:sz w:val="24"/>
        </w:rPr>
        <w:t xml:space="preserve">referred to in these </w:t>
      </w:r>
      <w:r w:rsidRPr="00335170">
        <w:rPr>
          <w:rFonts w:ascii="Arial" w:eastAsia="Arial" w:hAnsi="Arial" w:cs="Arial"/>
          <w:sz w:val="24"/>
        </w:rPr>
        <w:lastRenderedPageBreak/>
        <w:t>Articles" in wh</w:t>
      </w:r>
      <w:r>
        <w:rPr>
          <w:rFonts w:ascii="Arial" w:eastAsia="Arial" w:hAnsi="Arial" w:cs="Arial"/>
          <w:sz w:val="24"/>
        </w:rPr>
        <w:t xml:space="preserve">ich </w:t>
      </w:r>
      <w:r w:rsidRPr="00335170">
        <w:rPr>
          <w:rFonts w:ascii="Arial" w:eastAsia="Arial" w:hAnsi="Arial" w:cs="Arial"/>
          <w:sz w:val="24"/>
        </w:rPr>
        <w:t>the Petitioner was sentenced to death for a "conspiracy</w:t>
      </w:r>
      <w:r>
        <w:rPr>
          <w:rFonts w:ascii="Arial" w:eastAsia="Arial" w:hAnsi="Arial" w:cs="Arial"/>
          <w:sz w:val="24"/>
        </w:rPr>
        <w:t>”</w:t>
      </w:r>
      <w:r w:rsidRPr="00335170">
        <w:rPr>
          <w:rFonts w:ascii="Arial" w:eastAsia="Arial" w:hAnsi="Arial" w:cs="Arial"/>
          <w:sz w:val="24"/>
        </w:rPr>
        <w:t xml:space="preserve"> crim</w:t>
      </w:r>
      <w:r>
        <w:rPr>
          <w:rFonts w:ascii="Arial" w:eastAsia="Arial" w:hAnsi="Arial" w:cs="Arial"/>
          <w:sz w:val="24"/>
        </w:rPr>
        <w:t>inal act</w:t>
      </w:r>
      <w:r w:rsidRPr="00335170">
        <w:rPr>
          <w:rFonts w:ascii="Arial" w:eastAsia="Arial" w:hAnsi="Arial" w:cs="Arial"/>
          <w:sz w:val="24"/>
        </w:rPr>
        <w:t>,</w:t>
      </w:r>
      <w:r>
        <w:rPr>
          <w:rFonts w:ascii="Arial" w:eastAsia="Arial" w:hAnsi="Arial" w:cs="Arial"/>
          <w:sz w:val="24"/>
        </w:rPr>
        <w:t xml:space="preserve"> </w:t>
      </w:r>
      <w:r w:rsidRPr="00335170">
        <w:rPr>
          <w:rFonts w:ascii="Arial" w:eastAsia="Arial" w:hAnsi="Arial" w:cs="Arial"/>
          <w:sz w:val="24"/>
        </w:rPr>
        <w:t>without rights or against the law, in the case of becoming an intermediary in buying and selling, or receiving Narcotics Group I "as referred to in a quo article. With respect to the Petitioner's argument, the Court has the following opinion:</w:t>
      </w:r>
    </w:p>
    <w:p w:rsidR="00B27000" w:rsidRPr="00A704B3" w:rsidRDefault="00FA65FB" w:rsidP="00C44D76">
      <w:pPr>
        <w:spacing w:after="240" w:line="480" w:lineRule="auto"/>
        <w:ind w:left="720" w:hanging="720"/>
        <w:jc w:val="both"/>
        <w:rPr>
          <w:rFonts w:ascii="Arial" w:eastAsia="Arial" w:hAnsi="Arial" w:cs="Arial"/>
          <w:sz w:val="24"/>
        </w:rPr>
      </w:pPr>
      <w:r w:rsidRPr="00A704B3">
        <w:rPr>
          <w:rFonts w:ascii="Arial" w:eastAsia="Arial" w:hAnsi="Arial" w:cs="Arial"/>
          <w:sz w:val="24"/>
        </w:rPr>
        <w:t xml:space="preserve">1.  </w:t>
      </w:r>
      <w:r w:rsidR="00E53B90">
        <w:rPr>
          <w:rFonts w:ascii="Arial" w:eastAsia="Arial" w:hAnsi="Arial" w:cs="Arial"/>
          <w:sz w:val="24"/>
        </w:rPr>
        <w:tab/>
      </w:r>
      <w:r w:rsidR="00E77FF2" w:rsidRPr="00E77FF2">
        <w:rPr>
          <w:rFonts w:ascii="Arial" w:eastAsia="Arial" w:hAnsi="Arial" w:cs="Arial"/>
          <w:sz w:val="24"/>
        </w:rPr>
        <w:t xml:space="preserve">Whereas, viewed from the perspective of the Narcotics and Psychotropic Convention, applying the maximum criminal threat for certain narcotics and psychotropic crimes, including criminal acts stipulated in the norms of the Narcotics Law, which are petitioned for review in a quo petition, are part of efforts to prevent </w:t>
      </w:r>
      <w:r w:rsidR="00335170" w:rsidRPr="00335170">
        <w:rPr>
          <w:rFonts w:ascii="Arial" w:eastAsia="Arial" w:hAnsi="Arial" w:cs="Arial"/>
          <w:sz w:val="24"/>
        </w:rPr>
        <w:t>the criminal act in question</w:t>
      </w:r>
      <w:r w:rsidR="00E77FF2" w:rsidRPr="00E77FF2">
        <w:rPr>
          <w:rFonts w:ascii="Arial" w:eastAsia="Arial" w:hAnsi="Arial" w:cs="Arial"/>
          <w:sz w:val="24"/>
        </w:rPr>
        <w:t xml:space="preserve"> and at the same time as part of fulfilling Indonesia's international obligations born from the Narcotics and Psychotropic Convention;</w:t>
      </w:r>
      <w:r w:rsidR="00E77FF2">
        <w:rPr>
          <w:rFonts w:ascii="Arial" w:eastAsia="Arial" w:hAnsi="Arial" w:cs="Arial"/>
          <w:sz w:val="24"/>
        </w:rPr>
        <w:t xml:space="preserve"> </w:t>
      </w:r>
    </w:p>
    <w:p w:rsidR="00B27000" w:rsidRPr="00A704B3" w:rsidRDefault="00FA65FB" w:rsidP="00C44D76">
      <w:pPr>
        <w:spacing w:after="240" w:line="480" w:lineRule="auto"/>
        <w:ind w:left="720" w:hanging="720"/>
        <w:jc w:val="both"/>
        <w:rPr>
          <w:rFonts w:ascii="Arial" w:eastAsia="Arial" w:hAnsi="Arial" w:cs="Arial"/>
          <w:sz w:val="24"/>
        </w:rPr>
      </w:pPr>
      <w:r w:rsidRPr="00A704B3">
        <w:rPr>
          <w:rFonts w:ascii="Arial" w:eastAsia="Arial" w:hAnsi="Arial" w:cs="Arial"/>
          <w:sz w:val="24"/>
        </w:rPr>
        <w:t xml:space="preserve">2. </w:t>
      </w:r>
      <w:r w:rsidR="00E53B90">
        <w:rPr>
          <w:rFonts w:ascii="Arial" w:eastAsia="Arial" w:hAnsi="Arial" w:cs="Arial"/>
          <w:sz w:val="24"/>
        </w:rPr>
        <w:tab/>
      </w:r>
      <w:r w:rsidR="00885416">
        <w:rPr>
          <w:rFonts w:ascii="Arial" w:eastAsia="Arial" w:hAnsi="Arial" w:cs="Arial"/>
          <w:sz w:val="24"/>
        </w:rPr>
        <w:t>Whereas</w:t>
      </w:r>
      <w:r w:rsidR="00885416" w:rsidRPr="00885416">
        <w:rPr>
          <w:rFonts w:ascii="Arial" w:eastAsia="Arial" w:hAnsi="Arial" w:cs="Arial"/>
          <w:sz w:val="24"/>
        </w:rPr>
        <w:t xml:space="preserve"> the </w:t>
      </w:r>
      <w:r w:rsidR="00885416">
        <w:rPr>
          <w:rFonts w:ascii="Arial" w:eastAsia="Arial" w:hAnsi="Arial" w:cs="Arial"/>
          <w:sz w:val="24"/>
        </w:rPr>
        <w:t>enactment</w:t>
      </w:r>
      <w:r w:rsidR="00885416" w:rsidRPr="00885416">
        <w:rPr>
          <w:rFonts w:ascii="Arial" w:eastAsia="Arial" w:hAnsi="Arial" w:cs="Arial"/>
          <w:sz w:val="24"/>
        </w:rPr>
        <w:t xml:space="preserve"> of harsh criminal threats to certain narcotics and psychotropic criminal acts, including criminal acts </w:t>
      </w:r>
      <w:r w:rsidR="00E77FF2">
        <w:rPr>
          <w:rFonts w:ascii="Arial" w:eastAsia="Arial" w:hAnsi="Arial" w:cs="Arial"/>
          <w:sz w:val="24"/>
        </w:rPr>
        <w:t>as provided for</w:t>
      </w:r>
      <w:r w:rsidR="00885416" w:rsidRPr="00885416">
        <w:rPr>
          <w:rFonts w:ascii="Arial" w:eastAsia="Arial" w:hAnsi="Arial" w:cs="Arial"/>
          <w:sz w:val="24"/>
        </w:rPr>
        <w:t xml:space="preserve"> in the norms of the Narcotics Law petitioned for review in a quo Petition, is also justified as well as implicitly recommended by the Narcotics and Psychotropic Convention.</w:t>
      </w:r>
    </w:p>
    <w:p w:rsidR="00B27000" w:rsidRPr="00A704B3" w:rsidRDefault="00FA65FB" w:rsidP="00C44D76">
      <w:pPr>
        <w:spacing w:after="240" w:line="480" w:lineRule="auto"/>
        <w:ind w:left="720" w:hanging="720"/>
        <w:jc w:val="both"/>
        <w:rPr>
          <w:rFonts w:ascii="Arial" w:eastAsia="Arial" w:hAnsi="Arial" w:cs="Arial"/>
          <w:sz w:val="24"/>
        </w:rPr>
      </w:pPr>
      <w:r w:rsidRPr="00A704B3">
        <w:rPr>
          <w:rFonts w:ascii="Arial" w:eastAsia="Arial" w:hAnsi="Arial" w:cs="Arial"/>
          <w:sz w:val="24"/>
        </w:rPr>
        <w:t xml:space="preserve">3.  </w:t>
      </w:r>
      <w:r w:rsidR="00E53B90">
        <w:rPr>
          <w:rFonts w:ascii="Arial" w:eastAsia="Arial" w:hAnsi="Arial" w:cs="Arial"/>
          <w:sz w:val="24"/>
        </w:rPr>
        <w:tab/>
      </w:r>
      <w:r w:rsidR="00885416">
        <w:rPr>
          <w:rFonts w:ascii="Arial" w:eastAsia="Arial" w:hAnsi="Arial" w:cs="Arial"/>
          <w:sz w:val="24"/>
        </w:rPr>
        <w:t>Whereas</w:t>
      </w:r>
      <w:r w:rsidR="00885416" w:rsidRPr="00885416">
        <w:rPr>
          <w:rFonts w:ascii="Arial" w:eastAsia="Arial" w:hAnsi="Arial" w:cs="Arial"/>
          <w:sz w:val="24"/>
        </w:rPr>
        <w:t xml:space="preserve"> it imposes maximum criminal punishment for perpetrators of crimes or certain narcotics and psychotropic crimes in addition to constitutional obligations of the state as well as international obligations arising from agreements with due regard to the magnitude and seriousness of the threats and dangers posed by certain narcotics and psychotropic crimes</w:t>
      </w:r>
      <w:r w:rsidR="00885416">
        <w:rPr>
          <w:rFonts w:ascii="Arial" w:eastAsia="Arial" w:hAnsi="Arial" w:cs="Arial"/>
          <w:sz w:val="24"/>
        </w:rPr>
        <w:t xml:space="preserve"> </w:t>
      </w:r>
      <w:r w:rsidR="00885416" w:rsidRPr="00885416">
        <w:rPr>
          <w:rFonts w:ascii="Arial" w:eastAsia="Arial" w:hAnsi="Arial" w:cs="Arial"/>
          <w:sz w:val="24"/>
        </w:rPr>
        <w:t>in question.</w:t>
      </w:r>
    </w:p>
    <w:p w:rsidR="00B27000" w:rsidRPr="00A704B3" w:rsidRDefault="00FA65FB" w:rsidP="00C44D76">
      <w:pPr>
        <w:spacing w:after="240" w:line="480" w:lineRule="auto"/>
        <w:ind w:left="720" w:hanging="720"/>
        <w:jc w:val="both"/>
        <w:rPr>
          <w:rFonts w:ascii="Arial" w:eastAsia="Arial" w:hAnsi="Arial" w:cs="Arial"/>
          <w:sz w:val="24"/>
        </w:rPr>
      </w:pPr>
      <w:r w:rsidRPr="00A704B3">
        <w:rPr>
          <w:rFonts w:ascii="Arial" w:eastAsia="Arial" w:hAnsi="Arial" w:cs="Arial"/>
          <w:sz w:val="24"/>
        </w:rPr>
        <w:t xml:space="preserve">4.  </w:t>
      </w:r>
      <w:r w:rsidR="00E53B90">
        <w:rPr>
          <w:rFonts w:ascii="Arial" w:eastAsia="Arial" w:hAnsi="Arial" w:cs="Arial"/>
          <w:sz w:val="24"/>
        </w:rPr>
        <w:tab/>
      </w:r>
      <w:r w:rsidR="00A2496F">
        <w:rPr>
          <w:rFonts w:ascii="Arial" w:eastAsia="Arial" w:hAnsi="Arial" w:cs="Arial"/>
          <w:sz w:val="24"/>
        </w:rPr>
        <w:t>Whereas</w:t>
      </w:r>
      <w:r w:rsidR="00A2496F" w:rsidRPr="00A2496F">
        <w:rPr>
          <w:rFonts w:ascii="Arial" w:eastAsia="Arial" w:hAnsi="Arial" w:cs="Arial"/>
          <w:sz w:val="24"/>
        </w:rPr>
        <w:t xml:space="preserve"> the </w:t>
      </w:r>
      <w:r w:rsidR="00A2496F">
        <w:rPr>
          <w:rFonts w:ascii="Arial" w:eastAsia="Arial" w:hAnsi="Arial" w:cs="Arial"/>
          <w:sz w:val="24"/>
        </w:rPr>
        <w:t>attempt</w:t>
      </w:r>
      <w:r w:rsidR="00A2496F" w:rsidRPr="00A2496F">
        <w:rPr>
          <w:rFonts w:ascii="Arial" w:eastAsia="Arial" w:hAnsi="Arial" w:cs="Arial"/>
          <w:sz w:val="24"/>
        </w:rPr>
        <w:t xml:space="preserve"> and even more so is a </w:t>
      </w:r>
      <w:r w:rsidR="00A2496F">
        <w:rPr>
          <w:rFonts w:ascii="Arial" w:eastAsia="Arial" w:hAnsi="Arial" w:cs="Arial"/>
          <w:sz w:val="24"/>
        </w:rPr>
        <w:t>conspiracy</w:t>
      </w:r>
      <w:r w:rsidR="00A2496F" w:rsidRPr="00A2496F">
        <w:rPr>
          <w:rFonts w:ascii="Arial" w:eastAsia="Arial" w:hAnsi="Arial" w:cs="Arial"/>
          <w:sz w:val="24"/>
        </w:rPr>
        <w:t xml:space="preserve"> to commit a crim</w:t>
      </w:r>
      <w:r w:rsidR="00A2496F">
        <w:rPr>
          <w:rFonts w:ascii="Arial" w:eastAsia="Arial" w:hAnsi="Arial" w:cs="Arial"/>
          <w:sz w:val="24"/>
        </w:rPr>
        <w:t>inal act</w:t>
      </w:r>
      <w:r w:rsidR="00A2496F" w:rsidRPr="00A2496F">
        <w:rPr>
          <w:rFonts w:ascii="Arial" w:eastAsia="Arial" w:hAnsi="Arial" w:cs="Arial"/>
          <w:sz w:val="24"/>
        </w:rPr>
        <w:t xml:space="preserve"> as </w:t>
      </w:r>
      <w:r w:rsidR="00A2496F">
        <w:rPr>
          <w:rFonts w:ascii="Arial" w:eastAsia="Arial" w:hAnsi="Arial" w:cs="Arial"/>
          <w:sz w:val="24"/>
        </w:rPr>
        <w:t>provid</w:t>
      </w:r>
      <w:r w:rsidR="00A2496F" w:rsidRPr="00A2496F">
        <w:rPr>
          <w:rFonts w:ascii="Arial" w:eastAsia="Arial" w:hAnsi="Arial" w:cs="Arial"/>
          <w:sz w:val="24"/>
        </w:rPr>
        <w:t>ed</w:t>
      </w:r>
      <w:r w:rsidR="00A2496F">
        <w:rPr>
          <w:rFonts w:ascii="Arial" w:eastAsia="Arial" w:hAnsi="Arial" w:cs="Arial"/>
          <w:sz w:val="24"/>
        </w:rPr>
        <w:t xml:space="preserve"> for</w:t>
      </w:r>
      <w:r w:rsidR="00A2496F" w:rsidRPr="00A2496F">
        <w:rPr>
          <w:rFonts w:ascii="Arial" w:eastAsia="Arial" w:hAnsi="Arial" w:cs="Arial"/>
          <w:sz w:val="24"/>
        </w:rPr>
        <w:t xml:space="preserve"> in Article 111, Article 112, Article 113, Article 114, Article 115, Article 116, Article 117, Article 118, Article 119, Article 120, Article 121, Article 122, Article 122 , Article 123, Article 124, Article 125, Article 126, and </w:t>
      </w:r>
      <w:r w:rsidR="00A2496F" w:rsidRPr="00A2496F">
        <w:rPr>
          <w:rFonts w:ascii="Arial" w:eastAsia="Arial" w:hAnsi="Arial" w:cs="Arial"/>
          <w:sz w:val="24"/>
        </w:rPr>
        <w:lastRenderedPageBreak/>
        <w:t xml:space="preserve">Article 129 of the Narcotics Law does not reduce, let alone eliminate, threats and dangers arising from the occurrence of narcotics and psychotropic abuse given the nature of "particularly serious" </w:t>
      </w:r>
      <w:r w:rsidR="00A2496F">
        <w:rPr>
          <w:rFonts w:ascii="Arial" w:eastAsia="Arial" w:hAnsi="Arial" w:cs="Arial"/>
          <w:sz w:val="24"/>
        </w:rPr>
        <w:t xml:space="preserve">of </w:t>
      </w:r>
      <w:r w:rsidR="00A2496F" w:rsidRPr="00A2496F">
        <w:rPr>
          <w:rFonts w:ascii="Arial" w:eastAsia="Arial" w:hAnsi="Arial" w:cs="Arial"/>
          <w:sz w:val="24"/>
        </w:rPr>
        <w:t xml:space="preserve">criminal acts or narcotics and psychotropic crimes </w:t>
      </w:r>
      <w:r w:rsidR="00885416">
        <w:rPr>
          <w:rFonts w:ascii="Arial" w:eastAsia="Arial" w:hAnsi="Arial" w:cs="Arial"/>
          <w:sz w:val="24"/>
        </w:rPr>
        <w:t>in question</w:t>
      </w:r>
      <w:r w:rsidR="00A2496F" w:rsidRPr="00A2496F">
        <w:rPr>
          <w:rFonts w:ascii="Arial" w:eastAsia="Arial" w:hAnsi="Arial" w:cs="Arial"/>
          <w:sz w:val="24"/>
        </w:rPr>
        <w:t>.</w:t>
      </w:r>
      <w:r w:rsidR="00A2496F">
        <w:rPr>
          <w:rFonts w:ascii="Arial" w:eastAsia="Arial" w:hAnsi="Arial" w:cs="Arial"/>
          <w:sz w:val="24"/>
        </w:rPr>
        <w:t xml:space="preserve"> </w:t>
      </w:r>
      <w:r w:rsidR="006C3EFF" w:rsidRPr="006C3EFF">
        <w:rPr>
          <w:rFonts w:ascii="Arial" w:eastAsia="Arial" w:hAnsi="Arial" w:cs="Arial"/>
          <w:sz w:val="24"/>
        </w:rPr>
        <w:t xml:space="preserve">It is said not to reduce let alone </w:t>
      </w:r>
      <w:r w:rsidR="00A2496F">
        <w:rPr>
          <w:rFonts w:ascii="Arial" w:eastAsia="Arial" w:hAnsi="Arial" w:cs="Arial"/>
          <w:sz w:val="24"/>
        </w:rPr>
        <w:t>eliminate</w:t>
      </w:r>
      <w:r w:rsidR="006C3EFF" w:rsidRPr="006C3EFF">
        <w:rPr>
          <w:rFonts w:ascii="Arial" w:eastAsia="Arial" w:hAnsi="Arial" w:cs="Arial"/>
          <w:sz w:val="24"/>
        </w:rPr>
        <w:t>, because, in the case of an experiment, the thing that distinguishes it from a perfect crim</w:t>
      </w:r>
      <w:r w:rsidR="006C3EFF">
        <w:rPr>
          <w:rFonts w:ascii="Arial" w:eastAsia="Arial" w:hAnsi="Arial" w:cs="Arial"/>
          <w:sz w:val="24"/>
        </w:rPr>
        <w:t xml:space="preserve">inal act </w:t>
      </w:r>
      <w:r w:rsidR="006C3EFF" w:rsidRPr="006C3EFF">
        <w:rPr>
          <w:rFonts w:ascii="Arial" w:eastAsia="Arial" w:hAnsi="Arial" w:cs="Arial"/>
          <w:sz w:val="24"/>
        </w:rPr>
        <w:t>is that the perpetrators of the</w:t>
      </w:r>
      <w:r w:rsidR="006C3EFF">
        <w:rPr>
          <w:rFonts w:ascii="Arial" w:eastAsia="Arial" w:hAnsi="Arial" w:cs="Arial"/>
          <w:sz w:val="24"/>
        </w:rPr>
        <w:t xml:space="preserve"> attempted</w:t>
      </w:r>
      <w:r w:rsidR="006C3EFF" w:rsidRPr="006C3EFF">
        <w:rPr>
          <w:rFonts w:ascii="Arial" w:eastAsia="Arial" w:hAnsi="Arial" w:cs="Arial"/>
          <w:sz w:val="24"/>
        </w:rPr>
        <w:t xml:space="preserve"> criminal act </w:t>
      </w:r>
      <w:r w:rsidR="00A2496F" w:rsidRPr="006C3EFF">
        <w:rPr>
          <w:rFonts w:ascii="Arial" w:eastAsia="Arial" w:hAnsi="Arial" w:cs="Arial"/>
          <w:sz w:val="24"/>
        </w:rPr>
        <w:t>do</w:t>
      </w:r>
      <w:r w:rsidR="006C3EFF" w:rsidRPr="006C3EFF">
        <w:rPr>
          <w:rFonts w:ascii="Arial" w:eastAsia="Arial" w:hAnsi="Arial" w:cs="Arial"/>
          <w:sz w:val="24"/>
        </w:rPr>
        <w:t xml:space="preserve"> not or has not yet completed his actions and the cause of the completion or not is not due to the wishes of the perpetrator but because of factors outside the perpetrator's self, for example, in this case, because the perpetrators have been arrested before successfully completing their actions.</w:t>
      </w:r>
      <w:r w:rsidR="006C3EFF">
        <w:rPr>
          <w:rFonts w:ascii="Arial" w:eastAsia="Arial" w:hAnsi="Arial" w:cs="Arial"/>
          <w:sz w:val="24"/>
        </w:rPr>
        <w:t xml:space="preserve"> </w:t>
      </w:r>
      <w:r w:rsidR="00D55918" w:rsidRPr="00D55918">
        <w:rPr>
          <w:rFonts w:ascii="Arial" w:eastAsia="Arial" w:hAnsi="Arial" w:cs="Arial"/>
          <w:sz w:val="24"/>
        </w:rPr>
        <w:t>Meanwhile, conspiracy to commit</w:t>
      </w:r>
      <w:r w:rsidR="00D55918">
        <w:rPr>
          <w:rFonts w:ascii="Arial" w:eastAsia="Arial" w:hAnsi="Arial" w:cs="Arial"/>
          <w:sz w:val="24"/>
        </w:rPr>
        <w:t xml:space="preserve"> </w:t>
      </w:r>
      <w:r w:rsidR="00D55918" w:rsidRPr="00D55918">
        <w:rPr>
          <w:rFonts w:ascii="Arial" w:eastAsia="Arial" w:hAnsi="Arial" w:cs="Arial"/>
          <w:sz w:val="24"/>
        </w:rPr>
        <w:t xml:space="preserve">a criminal act as </w:t>
      </w:r>
      <w:r w:rsidR="00D55918">
        <w:rPr>
          <w:rFonts w:ascii="Arial" w:eastAsia="Arial" w:hAnsi="Arial" w:cs="Arial"/>
          <w:sz w:val="24"/>
        </w:rPr>
        <w:t>provid</w:t>
      </w:r>
      <w:r w:rsidR="00D55918" w:rsidRPr="00D55918">
        <w:rPr>
          <w:rFonts w:ascii="Arial" w:eastAsia="Arial" w:hAnsi="Arial" w:cs="Arial"/>
          <w:sz w:val="24"/>
        </w:rPr>
        <w:t>ed</w:t>
      </w:r>
      <w:r w:rsidR="00D55918">
        <w:rPr>
          <w:rFonts w:ascii="Arial" w:eastAsia="Arial" w:hAnsi="Arial" w:cs="Arial"/>
          <w:sz w:val="24"/>
        </w:rPr>
        <w:t xml:space="preserve"> for</w:t>
      </w:r>
      <w:r w:rsidR="00D55918" w:rsidRPr="00D55918">
        <w:rPr>
          <w:rFonts w:ascii="Arial" w:eastAsia="Arial" w:hAnsi="Arial" w:cs="Arial"/>
          <w:sz w:val="24"/>
        </w:rPr>
        <w:t xml:space="preserve"> in Article 114 of the Narcotics Law, within the reasonable limits of reasoning, is no different from the act of committing a criminal </w:t>
      </w:r>
      <w:r w:rsidR="00D55918">
        <w:rPr>
          <w:rFonts w:ascii="Arial" w:eastAsia="Arial" w:hAnsi="Arial" w:cs="Arial"/>
          <w:sz w:val="24"/>
        </w:rPr>
        <w:t>act</w:t>
      </w:r>
      <w:r w:rsidR="00D55918" w:rsidRPr="00D55918">
        <w:rPr>
          <w:rFonts w:ascii="Arial" w:eastAsia="Arial" w:hAnsi="Arial" w:cs="Arial"/>
          <w:sz w:val="24"/>
        </w:rPr>
        <w:t xml:space="preserve"> as referred to in Article 114 of the Narcotics Law. Therefore, the </w:t>
      </w:r>
      <w:r w:rsidR="00D55918">
        <w:rPr>
          <w:rFonts w:ascii="Arial" w:eastAsia="Arial" w:hAnsi="Arial" w:cs="Arial"/>
          <w:sz w:val="24"/>
        </w:rPr>
        <w:t xml:space="preserve">enactment </w:t>
      </w:r>
      <w:r w:rsidR="00D55918" w:rsidRPr="00D55918">
        <w:rPr>
          <w:rFonts w:ascii="Arial" w:eastAsia="Arial" w:hAnsi="Arial" w:cs="Arial"/>
          <w:sz w:val="24"/>
        </w:rPr>
        <w:t xml:space="preserve">of the same criminal threat for perpetrators of criminal </w:t>
      </w:r>
      <w:r w:rsidR="00190A01">
        <w:rPr>
          <w:rFonts w:ascii="Arial" w:eastAsia="Arial" w:hAnsi="Arial" w:cs="Arial"/>
          <w:sz w:val="24"/>
        </w:rPr>
        <w:t>act</w:t>
      </w:r>
      <w:r w:rsidR="00D55918" w:rsidRPr="00D55918">
        <w:rPr>
          <w:rFonts w:ascii="Arial" w:eastAsia="Arial" w:hAnsi="Arial" w:cs="Arial"/>
          <w:sz w:val="24"/>
        </w:rPr>
        <w:t xml:space="preserve">s as </w:t>
      </w:r>
      <w:r w:rsidR="00190A01">
        <w:rPr>
          <w:rFonts w:ascii="Arial" w:eastAsia="Arial" w:hAnsi="Arial" w:cs="Arial"/>
          <w:sz w:val="24"/>
        </w:rPr>
        <w:t>provid</w:t>
      </w:r>
      <w:r w:rsidR="00D55918" w:rsidRPr="00D55918">
        <w:rPr>
          <w:rFonts w:ascii="Arial" w:eastAsia="Arial" w:hAnsi="Arial" w:cs="Arial"/>
          <w:sz w:val="24"/>
        </w:rPr>
        <w:t>ed</w:t>
      </w:r>
      <w:r w:rsidR="00190A01">
        <w:rPr>
          <w:rFonts w:ascii="Arial" w:eastAsia="Arial" w:hAnsi="Arial" w:cs="Arial"/>
          <w:sz w:val="24"/>
        </w:rPr>
        <w:t xml:space="preserve"> for</w:t>
      </w:r>
      <w:r w:rsidR="00D55918" w:rsidRPr="00D55918">
        <w:rPr>
          <w:rFonts w:ascii="Arial" w:eastAsia="Arial" w:hAnsi="Arial" w:cs="Arial"/>
          <w:sz w:val="24"/>
        </w:rPr>
        <w:t xml:space="preserve"> in Article 132 paragraph (1) of the Narcotics Act with the perpetrators of criminal acts as regulated in Article 114 of the Narcotics Law is not appropriate if it is said to be unfair.</w:t>
      </w:r>
      <w:r w:rsidR="00D55918">
        <w:rPr>
          <w:rFonts w:ascii="Arial" w:eastAsia="Arial" w:hAnsi="Arial" w:cs="Arial"/>
          <w:sz w:val="24"/>
        </w:rPr>
        <w:t xml:space="preserve"> </w:t>
      </w:r>
      <w:r w:rsidR="00D55918" w:rsidRPr="00D55918">
        <w:rPr>
          <w:rFonts w:ascii="Arial" w:eastAsia="Arial" w:hAnsi="Arial" w:cs="Arial"/>
          <w:sz w:val="24"/>
        </w:rPr>
        <w:t>Viewed from the perspective of the special function of criminal law, namely protecting the interests of the law, it must not be forgotten that the legal interests protected by criminal law are not merely individual legal interests but also the legal interests of the community and the interests of the country's law.</w:t>
      </w:r>
      <w:r w:rsidR="00D55918">
        <w:rPr>
          <w:rFonts w:ascii="Arial" w:eastAsia="Arial" w:hAnsi="Arial" w:cs="Arial"/>
          <w:sz w:val="24"/>
        </w:rPr>
        <w:t xml:space="preserve"> </w:t>
      </w:r>
      <w:r w:rsidR="00D55918" w:rsidRPr="00D55918">
        <w:rPr>
          <w:rFonts w:ascii="Arial" w:eastAsia="Arial" w:hAnsi="Arial" w:cs="Arial"/>
          <w:sz w:val="24"/>
        </w:rPr>
        <w:t>Nor should it be forgotten that the Narcotics Law, as well as the Narcotics and Psychotropic Convention, is basically emphasizing the function of preventing the development and spread of narcotics and psychotropic crimes. Such a function demands, one of them, the threat of harsh and strict sanctions for perpetrators of this criminal act.</w:t>
      </w:r>
      <w:r w:rsidR="00D55918">
        <w:rPr>
          <w:rFonts w:ascii="Arial" w:eastAsia="Arial" w:hAnsi="Arial" w:cs="Arial"/>
          <w:sz w:val="24"/>
        </w:rPr>
        <w:t xml:space="preserve"> </w:t>
      </w:r>
    </w:p>
    <w:p w:rsidR="00B27000" w:rsidRDefault="00D55918" w:rsidP="00C44D76">
      <w:pPr>
        <w:spacing w:after="240" w:line="480" w:lineRule="auto"/>
        <w:ind w:firstLine="720"/>
        <w:jc w:val="both"/>
        <w:rPr>
          <w:rFonts w:ascii="Arial" w:eastAsia="Arial" w:hAnsi="Arial" w:cs="Arial"/>
          <w:sz w:val="24"/>
        </w:rPr>
      </w:pPr>
      <w:r w:rsidRPr="00D55918">
        <w:rPr>
          <w:rFonts w:ascii="Arial" w:eastAsia="Arial" w:hAnsi="Arial" w:cs="Arial"/>
          <w:sz w:val="24"/>
        </w:rPr>
        <w:lastRenderedPageBreak/>
        <w:t xml:space="preserve">Based on the aforementioned consideration of the Court, the Court has handed down a </w:t>
      </w:r>
      <w:r>
        <w:rPr>
          <w:rFonts w:ascii="Arial" w:eastAsia="Arial" w:hAnsi="Arial" w:cs="Arial"/>
          <w:sz w:val="24"/>
        </w:rPr>
        <w:t>verdict, in</w:t>
      </w:r>
      <w:r w:rsidRPr="00D55918">
        <w:rPr>
          <w:rFonts w:ascii="Arial" w:eastAsia="Arial" w:hAnsi="Arial" w:cs="Arial"/>
          <w:sz w:val="24"/>
        </w:rPr>
        <w:t xml:space="preserve"> which </w:t>
      </w:r>
      <w:r>
        <w:rPr>
          <w:rFonts w:ascii="Arial" w:eastAsia="Arial" w:hAnsi="Arial" w:cs="Arial"/>
          <w:sz w:val="24"/>
        </w:rPr>
        <w:t xml:space="preserve">the injunction </w:t>
      </w:r>
      <w:r w:rsidRPr="00D55918">
        <w:rPr>
          <w:rFonts w:ascii="Arial" w:eastAsia="Arial" w:hAnsi="Arial" w:cs="Arial"/>
          <w:sz w:val="24"/>
        </w:rPr>
        <w:t>rejected the Petitioner's petition in its entirety.</w:t>
      </w:r>
      <w:r>
        <w:rPr>
          <w:rFonts w:ascii="Arial" w:eastAsia="Arial" w:hAnsi="Arial" w:cs="Arial"/>
          <w:sz w:val="24"/>
        </w:rPr>
        <w:t xml:space="preserve"> </w:t>
      </w:r>
    </w:p>
    <w:p w:rsidR="00C659CD" w:rsidRDefault="00C659CD" w:rsidP="00C659CD">
      <w:pPr>
        <w:spacing w:line="480" w:lineRule="auto"/>
        <w:jc w:val="both"/>
        <w:rPr>
          <w:rFonts w:ascii="Arial" w:hAnsi="Arial" w:cs="Arial"/>
          <w:sz w:val="24"/>
          <w:szCs w:val="24"/>
        </w:rPr>
      </w:pPr>
    </w:p>
    <w:p w:rsidR="00C659CD" w:rsidRDefault="00C659CD" w:rsidP="00C659CD">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C659CD" w:rsidRDefault="00C659CD" w:rsidP="00C659CD">
      <w:pPr>
        <w:ind w:right="29"/>
        <w:jc w:val="right"/>
        <w:rPr>
          <w:rFonts w:ascii="Arial" w:hAnsi="Arial" w:cs="Arial"/>
        </w:rPr>
      </w:pPr>
      <w:r>
        <w:rPr>
          <w:rFonts w:ascii="Arial" w:hAnsi="Arial" w:cs="Arial"/>
        </w:rPr>
        <w:t>the Authorized and Sworn Translator in Jakarta - Indonesia</w:t>
      </w:r>
    </w:p>
    <w:p w:rsidR="00C659CD" w:rsidRDefault="00C659CD" w:rsidP="00C659CD">
      <w:pPr>
        <w:jc w:val="right"/>
        <w:rPr>
          <w:rFonts w:ascii="Arial" w:hAnsi="Arial" w:cs="Arial"/>
        </w:rPr>
      </w:pPr>
    </w:p>
    <w:p w:rsidR="00C659CD" w:rsidRPr="00A704B3" w:rsidRDefault="00C659CD" w:rsidP="00C659CD">
      <w:pPr>
        <w:spacing w:after="240" w:line="480" w:lineRule="auto"/>
        <w:jc w:val="right"/>
        <w:rPr>
          <w:rFonts w:ascii="Arial" w:eastAsia="Arial" w:hAnsi="Arial" w:cs="Arial"/>
          <w:sz w:val="24"/>
        </w:rPr>
      </w:pPr>
      <w:r>
        <w:rPr>
          <w:rFonts w:ascii="Arial" w:hAnsi="Arial" w:cs="Arial"/>
        </w:rPr>
        <w:t>JAKARTA, June 24, 2020</w:t>
      </w:r>
      <w:bookmarkStart w:id="0" w:name="_GoBack"/>
      <w:bookmarkEnd w:id="0"/>
    </w:p>
    <w:sectPr w:rsidR="00C659CD" w:rsidRPr="00A704B3" w:rsidSect="00C44D76">
      <w:headerReference w:type="default" r:id="rId8"/>
      <w:footerReference w:type="default" r:id="rId9"/>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00" w:rsidRDefault="002F6A00">
      <w:r>
        <w:separator/>
      </w:r>
    </w:p>
  </w:endnote>
  <w:endnote w:type="continuationSeparator" w:id="0">
    <w:p w:rsidR="002F6A00" w:rsidRDefault="002F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22284"/>
      <w:docPartObj>
        <w:docPartGallery w:val="Page Numbers (Bottom of Page)"/>
        <w:docPartUnique/>
      </w:docPartObj>
    </w:sdtPr>
    <w:sdtEndPr>
      <w:rPr>
        <w:noProof/>
      </w:rPr>
    </w:sdtEndPr>
    <w:sdtContent>
      <w:p w:rsidR="00C44D76" w:rsidRDefault="00C44D76">
        <w:pPr>
          <w:pStyle w:val="Footer"/>
          <w:jc w:val="center"/>
        </w:pPr>
        <w:r w:rsidRPr="00C44D76">
          <w:rPr>
            <w:rFonts w:ascii="Arial" w:hAnsi="Arial" w:cs="Arial"/>
          </w:rPr>
          <w:fldChar w:fldCharType="begin"/>
        </w:r>
        <w:r w:rsidRPr="00C44D76">
          <w:rPr>
            <w:rFonts w:ascii="Arial" w:hAnsi="Arial" w:cs="Arial"/>
          </w:rPr>
          <w:instrText xml:space="preserve"> PAGE   \* MERGEFORMAT </w:instrText>
        </w:r>
        <w:r w:rsidRPr="00C44D76">
          <w:rPr>
            <w:rFonts w:ascii="Arial" w:hAnsi="Arial" w:cs="Arial"/>
          </w:rPr>
          <w:fldChar w:fldCharType="separate"/>
        </w:r>
        <w:r w:rsidR="00C659CD">
          <w:rPr>
            <w:rFonts w:ascii="Arial" w:hAnsi="Arial" w:cs="Arial"/>
            <w:noProof/>
          </w:rPr>
          <w:t>- 5 -</w:t>
        </w:r>
        <w:r w:rsidRPr="00C44D76">
          <w:rPr>
            <w:rFonts w:ascii="Arial" w:hAnsi="Arial" w:cs="Arial"/>
            <w:noProof/>
          </w:rPr>
          <w:fldChar w:fldCharType="end"/>
        </w:r>
      </w:p>
    </w:sdtContent>
  </w:sdt>
  <w:p w:rsidR="00C44D76" w:rsidRDefault="00C44D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00" w:rsidRDefault="002F6A00">
      <w:r>
        <w:separator/>
      </w:r>
    </w:p>
  </w:footnote>
  <w:footnote w:type="continuationSeparator" w:id="0">
    <w:p w:rsidR="002F6A00" w:rsidRDefault="002F6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0" w:rsidRDefault="00B27000">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A52"/>
    <w:multiLevelType w:val="multilevel"/>
    <w:tmpl w:val="D9FC5A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00"/>
    <w:rsid w:val="00190A01"/>
    <w:rsid w:val="002D1306"/>
    <w:rsid w:val="002F6A00"/>
    <w:rsid w:val="00335170"/>
    <w:rsid w:val="003873BB"/>
    <w:rsid w:val="0040527D"/>
    <w:rsid w:val="006C3EFF"/>
    <w:rsid w:val="00707E49"/>
    <w:rsid w:val="00885416"/>
    <w:rsid w:val="008B32AE"/>
    <w:rsid w:val="00A2496F"/>
    <w:rsid w:val="00A704B3"/>
    <w:rsid w:val="00B27000"/>
    <w:rsid w:val="00B87D88"/>
    <w:rsid w:val="00C2267F"/>
    <w:rsid w:val="00C44D76"/>
    <w:rsid w:val="00C659CD"/>
    <w:rsid w:val="00CA6196"/>
    <w:rsid w:val="00D55918"/>
    <w:rsid w:val="00DB7EB7"/>
    <w:rsid w:val="00DE4CA7"/>
    <w:rsid w:val="00E53B90"/>
    <w:rsid w:val="00E77FF2"/>
    <w:rsid w:val="00FA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44FE"/>
  <w15:docId w15:val="{D17D406E-942F-4AD2-BE8A-DB2D69F2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55918"/>
    <w:pPr>
      <w:tabs>
        <w:tab w:val="center" w:pos="4680"/>
        <w:tab w:val="right" w:pos="9360"/>
      </w:tabs>
    </w:pPr>
  </w:style>
  <w:style w:type="character" w:customStyle="1" w:styleId="HeaderChar">
    <w:name w:val="Header Char"/>
    <w:basedOn w:val="DefaultParagraphFont"/>
    <w:link w:val="Header"/>
    <w:uiPriority w:val="99"/>
    <w:rsid w:val="00D55918"/>
  </w:style>
  <w:style w:type="paragraph" w:styleId="Footer">
    <w:name w:val="footer"/>
    <w:basedOn w:val="Normal"/>
    <w:link w:val="FooterChar"/>
    <w:uiPriority w:val="99"/>
    <w:unhideWhenUsed/>
    <w:rsid w:val="00D55918"/>
    <w:pPr>
      <w:tabs>
        <w:tab w:val="center" w:pos="4680"/>
        <w:tab w:val="right" w:pos="9360"/>
      </w:tabs>
    </w:pPr>
  </w:style>
  <w:style w:type="character" w:customStyle="1" w:styleId="FooterChar">
    <w:name w:val="Footer Char"/>
    <w:basedOn w:val="DefaultParagraphFont"/>
    <w:link w:val="Footer"/>
    <w:uiPriority w:val="99"/>
    <w:rsid w:val="00D5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4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2020-05-19T18:26:00Z</dcterms:created>
  <dcterms:modified xsi:type="dcterms:W3CDTF">2020-06-24T05:35:00Z</dcterms:modified>
</cp:coreProperties>
</file>