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A85" w:rsidRPr="0056695C" w:rsidRDefault="00FE5A85" w:rsidP="00DB5D56">
      <w:pPr>
        <w:spacing w:after="240" w:line="480" w:lineRule="auto"/>
        <w:jc w:val="center"/>
        <w:rPr>
          <w:rFonts w:ascii="Arial" w:eastAsia="Arial" w:hAnsi="Arial" w:cs="Arial"/>
          <w:b/>
          <w:color w:val="000000" w:themeColor="text1"/>
          <w:sz w:val="24"/>
          <w:szCs w:val="24"/>
        </w:rPr>
      </w:pPr>
      <w:r w:rsidRPr="0056695C">
        <w:rPr>
          <w:rFonts w:ascii="Arial" w:hAnsi="Arial" w:cs="Arial"/>
          <w:noProof/>
          <w:color w:val="000000" w:themeColor="text1"/>
          <w:sz w:val="24"/>
          <w:szCs w:val="24"/>
          <w:lang w:val="id-ID" w:eastAsia="id-ID"/>
        </w:rPr>
        <w:drawing>
          <wp:inline distT="0" distB="0" distL="0" distR="0" wp14:anchorId="7E8FEFCB" wp14:editId="72EF4CCF">
            <wp:extent cx="862126" cy="939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ud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372" cy="966115"/>
                    </a:xfrm>
                    <a:prstGeom prst="rect">
                      <a:avLst/>
                    </a:prstGeom>
                  </pic:spPr>
                </pic:pic>
              </a:graphicData>
            </a:graphic>
          </wp:inline>
        </w:drawing>
      </w:r>
    </w:p>
    <w:p w:rsidR="00FE5A85" w:rsidRPr="0056695C" w:rsidRDefault="00FE5A85" w:rsidP="00DB5D56">
      <w:pPr>
        <w:spacing w:line="480" w:lineRule="auto"/>
        <w:jc w:val="center"/>
        <w:rPr>
          <w:rFonts w:ascii="Arial" w:eastAsia="Arial" w:hAnsi="Arial" w:cs="Arial"/>
          <w:b/>
          <w:color w:val="000000" w:themeColor="text1"/>
          <w:sz w:val="24"/>
          <w:szCs w:val="24"/>
        </w:rPr>
      </w:pPr>
      <w:r w:rsidRPr="0056695C">
        <w:rPr>
          <w:rFonts w:ascii="Arial" w:eastAsia="Arial" w:hAnsi="Arial" w:cs="Arial"/>
          <w:b/>
          <w:color w:val="000000" w:themeColor="text1"/>
          <w:sz w:val="24"/>
          <w:szCs w:val="24"/>
        </w:rPr>
        <w:t>CONSTITUTIONAL COURT OF</w:t>
      </w:r>
    </w:p>
    <w:p w:rsidR="00FE5A85" w:rsidRPr="0056695C" w:rsidRDefault="00FE5A85" w:rsidP="00DB5D56">
      <w:pPr>
        <w:spacing w:line="480" w:lineRule="auto"/>
        <w:jc w:val="center"/>
        <w:rPr>
          <w:rFonts w:ascii="Arial" w:hAnsi="Arial" w:cs="Arial"/>
          <w:b/>
          <w:color w:val="000000" w:themeColor="text1"/>
          <w:sz w:val="24"/>
          <w:szCs w:val="24"/>
        </w:rPr>
      </w:pPr>
      <w:r w:rsidRPr="0056695C">
        <w:rPr>
          <w:rFonts w:ascii="Arial" w:eastAsia="Arial" w:hAnsi="Arial" w:cs="Arial"/>
          <w:b/>
          <w:color w:val="000000" w:themeColor="text1"/>
          <w:sz w:val="24"/>
          <w:szCs w:val="24"/>
        </w:rPr>
        <w:t>THE REPUBLIC OF INDONESIA</w:t>
      </w:r>
    </w:p>
    <w:p w:rsidR="00FE5A85" w:rsidRPr="0056695C" w:rsidRDefault="00FE5A85" w:rsidP="00DB5D56">
      <w:pPr>
        <w:spacing w:line="480" w:lineRule="auto"/>
        <w:jc w:val="center"/>
        <w:rPr>
          <w:rFonts w:ascii="Arial" w:eastAsia="Arial" w:hAnsi="Arial" w:cs="Arial"/>
          <w:color w:val="000000" w:themeColor="text1"/>
          <w:sz w:val="24"/>
        </w:rPr>
      </w:pPr>
      <w:r w:rsidRPr="0056695C">
        <w:rPr>
          <w:rFonts w:ascii="Arial" w:eastAsia="Arial" w:hAnsi="Arial" w:cs="Arial"/>
          <w:b/>
          <w:color w:val="000000" w:themeColor="text1"/>
          <w:sz w:val="24"/>
          <w:szCs w:val="24"/>
        </w:rPr>
        <w:t xml:space="preserve">SUMMARY OF LAWSUIT </w:t>
      </w:r>
      <w:bookmarkStart w:id="0" w:name="_GoBack"/>
      <w:r w:rsidRPr="0056695C">
        <w:rPr>
          <w:rFonts w:ascii="Arial" w:eastAsia="Arial" w:hAnsi="Arial" w:cs="Arial"/>
          <w:b/>
          <w:color w:val="000000" w:themeColor="text1"/>
          <w:sz w:val="24"/>
          <w:szCs w:val="24"/>
        </w:rPr>
        <w:t>VERDICT</w:t>
      </w:r>
    </w:p>
    <w:p w:rsidR="00EE00CE" w:rsidRPr="0056695C" w:rsidRDefault="00FE5A85" w:rsidP="00DB5D56">
      <w:pPr>
        <w:spacing w:line="480" w:lineRule="auto"/>
        <w:jc w:val="center"/>
        <w:rPr>
          <w:rFonts w:ascii="Arial" w:eastAsia="Arial Rounded MT Bold" w:hAnsi="Arial" w:cs="Arial"/>
          <w:b/>
          <w:color w:val="000000" w:themeColor="text1"/>
          <w:sz w:val="24"/>
          <w:szCs w:val="24"/>
        </w:rPr>
      </w:pPr>
      <w:r w:rsidRPr="0056695C">
        <w:rPr>
          <w:rFonts w:ascii="Arial" w:eastAsia="Arial" w:hAnsi="Arial" w:cs="Arial"/>
          <w:b/>
          <w:color w:val="000000" w:themeColor="text1"/>
          <w:sz w:val="24"/>
        </w:rPr>
        <w:t>NUMBER</w:t>
      </w:r>
      <w:r w:rsidR="00474968" w:rsidRPr="0056695C">
        <w:rPr>
          <w:rFonts w:ascii="Arial" w:eastAsia="Arial Rounded MT Bold" w:hAnsi="Arial" w:cs="Arial"/>
          <w:b/>
          <w:color w:val="000000" w:themeColor="text1"/>
          <w:sz w:val="24"/>
          <w:szCs w:val="24"/>
        </w:rPr>
        <w:t xml:space="preserve"> 6/PUU-XVII/2019</w:t>
      </w:r>
    </w:p>
    <w:p w:rsidR="00EE00CE" w:rsidRPr="0056695C" w:rsidRDefault="00FE5A85" w:rsidP="00DB5D56">
      <w:pPr>
        <w:spacing w:line="480" w:lineRule="auto"/>
        <w:jc w:val="center"/>
        <w:rPr>
          <w:rFonts w:ascii="Arial" w:eastAsia="Arial Rounded MT Bold" w:hAnsi="Arial" w:cs="Arial"/>
          <w:color w:val="000000" w:themeColor="text1"/>
          <w:sz w:val="24"/>
          <w:szCs w:val="24"/>
        </w:rPr>
      </w:pPr>
      <w:r w:rsidRPr="0056695C">
        <w:rPr>
          <w:rFonts w:ascii="Arial" w:eastAsia="Arial" w:hAnsi="Arial" w:cs="Arial"/>
          <w:b/>
          <w:color w:val="000000" w:themeColor="text1"/>
          <w:sz w:val="24"/>
        </w:rPr>
        <w:t>REGARDING</w:t>
      </w:r>
    </w:p>
    <w:p w:rsidR="00EE00CE" w:rsidRPr="0096723F" w:rsidRDefault="00A904B1" w:rsidP="00DB5D56">
      <w:pPr>
        <w:spacing w:after="240" w:line="480" w:lineRule="auto"/>
        <w:jc w:val="center"/>
        <w:rPr>
          <w:rFonts w:ascii="Arial" w:hAnsi="Arial" w:cs="Arial"/>
          <w:b/>
          <w:color w:val="000000" w:themeColor="text1"/>
          <w:sz w:val="24"/>
          <w:szCs w:val="24"/>
        </w:rPr>
      </w:pPr>
      <w:r w:rsidRPr="0096723F">
        <w:rPr>
          <w:rFonts w:ascii="Arial" w:eastAsia="Arial Rounded MT Bold" w:hAnsi="Arial" w:cs="Arial"/>
          <w:b/>
          <w:color w:val="000000" w:themeColor="text1"/>
          <w:sz w:val="24"/>
          <w:szCs w:val="24"/>
        </w:rPr>
        <w:t>Procurement of State Civil Apparatus</w:t>
      </w:r>
    </w:p>
    <w:bookmarkEnd w:id="0"/>
    <w:p w:rsidR="00EE00CE" w:rsidRPr="0056695C" w:rsidRDefault="00FE5A85" w:rsidP="00DB5D56">
      <w:pPr>
        <w:tabs>
          <w:tab w:val="left" w:pos="2520"/>
        </w:tabs>
        <w:spacing w:after="240" w:line="480" w:lineRule="auto"/>
        <w:ind w:left="2880" w:hanging="2880"/>
        <w:jc w:val="both"/>
        <w:rPr>
          <w:rFonts w:ascii="Arial" w:eastAsia="Arial Rounded MT Bold" w:hAnsi="Arial" w:cs="Arial"/>
          <w:color w:val="000000" w:themeColor="text1"/>
          <w:sz w:val="24"/>
          <w:szCs w:val="24"/>
        </w:rPr>
      </w:pPr>
      <w:r w:rsidRPr="0056695C">
        <w:rPr>
          <w:rFonts w:ascii="Arial" w:eastAsia="Arial" w:hAnsi="Arial" w:cs="Arial"/>
          <w:b/>
          <w:color w:val="000000" w:themeColor="text1"/>
          <w:sz w:val="24"/>
        </w:rPr>
        <w:t>Petitioner</w:t>
      </w:r>
      <w:r w:rsidR="00474968" w:rsidRPr="0056695C">
        <w:rPr>
          <w:rFonts w:ascii="Arial" w:eastAsia="Arial Rounded MT Bold" w:hAnsi="Arial" w:cs="Arial"/>
          <w:color w:val="000000" w:themeColor="text1"/>
          <w:sz w:val="24"/>
          <w:szCs w:val="24"/>
        </w:rPr>
        <w:t xml:space="preserve">                  </w:t>
      </w:r>
      <w:r w:rsidR="003C490B" w:rsidRPr="0056695C">
        <w:rPr>
          <w:rFonts w:ascii="Arial" w:eastAsia="Arial Rounded MT Bold" w:hAnsi="Arial" w:cs="Arial"/>
          <w:color w:val="000000" w:themeColor="text1"/>
          <w:sz w:val="24"/>
          <w:szCs w:val="24"/>
        </w:rPr>
        <w:tab/>
      </w:r>
      <w:r w:rsidR="00474968" w:rsidRPr="0056695C">
        <w:rPr>
          <w:rFonts w:ascii="Arial" w:eastAsia="Arial Rounded MT Bold" w:hAnsi="Arial" w:cs="Arial"/>
          <w:color w:val="000000" w:themeColor="text1"/>
          <w:sz w:val="24"/>
          <w:szCs w:val="24"/>
        </w:rPr>
        <w:t xml:space="preserve">:   </w:t>
      </w:r>
      <w:r w:rsidR="003C490B" w:rsidRPr="0056695C">
        <w:rPr>
          <w:rFonts w:ascii="Arial" w:eastAsia="Arial Rounded MT Bold" w:hAnsi="Arial" w:cs="Arial"/>
          <w:color w:val="000000" w:themeColor="text1"/>
          <w:sz w:val="24"/>
          <w:szCs w:val="24"/>
        </w:rPr>
        <w:tab/>
      </w:r>
      <w:r w:rsidR="00474968" w:rsidRPr="0056695C">
        <w:rPr>
          <w:rFonts w:ascii="Arial" w:eastAsia="Arial Rounded MT Bold" w:hAnsi="Arial" w:cs="Arial"/>
          <w:color w:val="000000" w:themeColor="text1"/>
          <w:sz w:val="24"/>
          <w:szCs w:val="24"/>
        </w:rPr>
        <w:t xml:space="preserve">Ahmad </w:t>
      </w:r>
      <w:proofErr w:type="spellStart"/>
      <w:r w:rsidR="00474968" w:rsidRPr="0056695C">
        <w:rPr>
          <w:rFonts w:ascii="Arial" w:eastAsia="Arial Rounded MT Bold" w:hAnsi="Arial" w:cs="Arial"/>
          <w:color w:val="000000" w:themeColor="text1"/>
          <w:sz w:val="24"/>
          <w:szCs w:val="24"/>
        </w:rPr>
        <w:t>Ihsan</w:t>
      </w:r>
      <w:proofErr w:type="spellEnd"/>
      <w:r w:rsidR="00474968" w:rsidRPr="0056695C">
        <w:rPr>
          <w:rFonts w:ascii="Arial" w:eastAsia="Arial Rounded MT Bold" w:hAnsi="Arial" w:cs="Arial"/>
          <w:color w:val="000000" w:themeColor="text1"/>
          <w:sz w:val="24"/>
          <w:szCs w:val="24"/>
        </w:rPr>
        <w:t>, A. MD., KEP., S.H.</w:t>
      </w:r>
    </w:p>
    <w:p w:rsidR="00EE00CE" w:rsidRPr="0056695C" w:rsidRDefault="00FE5A85" w:rsidP="00DB5D56">
      <w:pPr>
        <w:tabs>
          <w:tab w:val="left" w:pos="2520"/>
        </w:tabs>
        <w:spacing w:after="240" w:line="480" w:lineRule="auto"/>
        <w:ind w:left="2880" w:hanging="2880"/>
        <w:jc w:val="both"/>
        <w:rPr>
          <w:rFonts w:ascii="Arial" w:eastAsia="Arial Rounded MT Bold" w:hAnsi="Arial" w:cs="Arial"/>
          <w:color w:val="000000" w:themeColor="text1"/>
          <w:sz w:val="24"/>
          <w:szCs w:val="24"/>
        </w:rPr>
      </w:pPr>
      <w:r w:rsidRPr="0056695C">
        <w:rPr>
          <w:rFonts w:ascii="Arial" w:eastAsia="Arial" w:hAnsi="Arial" w:cs="Arial"/>
          <w:b/>
          <w:color w:val="000000" w:themeColor="text1"/>
          <w:sz w:val="24"/>
        </w:rPr>
        <w:t>Type of Lawsuit</w:t>
      </w:r>
      <w:r w:rsidR="00474968" w:rsidRPr="0056695C">
        <w:rPr>
          <w:rFonts w:ascii="Arial" w:eastAsia="Arial Rounded MT Bold" w:hAnsi="Arial" w:cs="Arial"/>
          <w:color w:val="000000" w:themeColor="text1"/>
          <w:sz w:val="24"/>
          <w:szCs w:val="24"/>
        </w:rPr>
        <w:t xml:space="preserve">         </w:t>
      </w:r>
      <w:r w:rsidR="003C490B" w:rsidRPr="0056695C">
        <w:rPr>
          <w:rFonts w:ascii="Arial" w:eastAsia="Arial Rounded MT Bold" w:hAnsi="Arial" w:cs="Arial"/>
          <w:color w:val="000000" w:themeColor="text1"/>
          <w:sz w:val="24"/>
          <w:szCs w:val="24"/>
        </w:rPr>
        <w:tab/>
      </w:r>
      <w:r w:rsidR="00474968" w:rsidRPr="0056695C">
        <w:rPr>
          <w:rFonts w:ascii="Arial" w:eastAsia="Arial Rounded MT Bold" w:hAnsi="Arial" w:cs="Arial"/>
          <w:color w:val="000000" w:themeColor="text1"/>
          <w:sz w:val="24"/>
          <w:szCs w:val="24"/>
        </w:rPr>
        <w:t xml:space="preserve">:   </w:t>
      </w:r>
      <w:r w:rsidR="003C490B" w:rsidRPr="0056695C">
        <w:rPr>
          <w:rFonts w:ascii="Arial" w:eastAsia="Arial Rounded MT Bold" w:hAnsi="Arial" w:cs="Arial"/>
          <w:color w:val="000000" w:themeColor="text1"/>
          <w:sz w:val="24"/>
          <w:szCs w:val="24"/>
        </w:rPr>
        <w:tab/>
      </w:r>
      <w:r w:rsidR="00A904B1" w:rsidRPr="0056695C">
        <w:rPr>
          <w:rFonts w:ascii="Arial" w:eastAsia="Arial Rounded MT Bold" w:hAnsi="Arial" w:cs="Arial"/>
          <w:color w:val="000000" w:themeColor="text1"/>
          <w:sz w:val="24"/>
          <w:szCs w:val="24"/>
        </w:rPr>
        <w:t xml:space="preserve">Judicial review of Law Number 5 of 2014 concerning State Civil Apparatus (Law 5/2014) of the 1945 Constitution of the State of the Republic of Indonesia (1945 Constitution). </w:t>
      </w:r>
    </w:p>
    <w:p w:rsidR="00EE00CE" w:rsidRPr="0056695C" w:rsidRDefault="00FE5A85" w:rsidP="00DB5D56">
      <w:pPr>
        <w:tabs>
          <w:tab w:val="left" w:pos="2520"/>
        </w:tabs>
        <w:spacing w:after="240" w:line="480" w:lineRule="auto"/>
        <w:ind w:left="2880" w:hanging="2880"/>
        <w:jc w:val="both"/>
        <w:rPr>
          <w:rFonts w:ascii="Arial" w:eastAsia="Arial Rounded MT Bold" w:hAnsi="Arial" w:cs="Arial"/>
          <w:color w:val="000000" w:themeColor="text1"/>
          <w:sz w:val="24"/>
          <w:szCs w:val="24"/>
        </w:rPr>
      </w:pPr>
      <w:r w:rsidRPr="0056695C">
        <w:rPr>
          <w:rFonts w:ascii="Arial" w:eastAsia="Arial" w:hAnsi="Arial" w:cs="Arial"/>
          <w:b/>
          <w:color w:val="000000" w:themeColor="text1"/>
          <w:sz w:val="24"/>
        </w:rPr>
        <w:t>Case of Lawsuit</w:t>
      </w:r>
      <w:r w:rsidR="00474968" w:rsidRPr="0056695C">
        <w:rPr>
          <w:rFonts w:ascii="Arial" w:eastAsia="Arial Rounded MT Bold" w:hAnsi="Arial" w:cs="Arial"/>
          <w:color w:val="000000" w:themeColor="text1"/>
          <w:sz w:val="24"/>
          <w:szCs w:val="24"/>
        </w:rPr>
        <w:t xml:space="preserve">       </w:t>
      </w:r>
      <w:r w:rsidR="003C490B" w:rsidRPr="0056695C">
        <w:rPr>
          <w:rFonts w:ascii="Arial" w:eastAsia="Arial Rounded MT Bold" w:hAnsi="Arial" w:cs="Arial"/>
          <w:color w:val="000000" w:themeColor="text1"/>
          <w:sz w:val="24"/>
          <w:szCs w:val="24"/>
        </w:rPr>
        <w:tab/>
      </w:r>
      <w:r w:rsidR="00474968" w:rsidRPr="0056695C">
        <w:rPr>
          <w:rFonts w:ascii="Arial" w:eastAsia="Arial Rounded MT Bold" w:hAnsi="Arial" w:cs="Arial"/>
          <w:color w:val="000000" w:themeColor="text1"/>
          <w:sz w:val="24"/>
          <w:szCs w:val="24"/>
        </w:rPr>
        <w:t xml:space="preserve">:   </w:t>
      </w:r>
      <w:r w:rsidR="003C490B" w:rsidRPr="0056695C">
        <w:rPr>
          <w:rFonts w:ascii="Arial" w:eastAsia="Arial Rounded MT Bold" w:hAnsi="Arial" w:cs="Arial"/>
          <w:color w:val="000000" w:themeColor="text1"/>
          <w:sz w:val="24"/>
          <w:szCs w:val="24"/>
        </w:rPr>
        <w:tab/>
      </w:r>
      <w:r w:rsidR="00A904B1" w:rsidRPr="0056695C">
        <w:rPr>
          <w:rFonts w:ascii="Arial" w:eastAsia="Arial Rounded MT Bold" w:hAnsi="Arial" w:cs="Arial"/>
          <w:color w:val="000000" w:themeColor="text1"/>
          <w:sz w:val="24"/>
          <w:szCs w:val="24"/>
        </w:rPr>
        <w:t xml:space="preserve">Article 58 paragraph (1) of Law 5/2014 is contrary to Article 28C paragraph (1) and paragraph (2), Article 28D paragraph (1), paragraph (2), and paragraph (3), Article 28H paragraph (1), paragraph (2), paragraph (3), and paragraph (4), and Article 28I paragraph (2) and paragraph (4) of the 1945 Constitution. </w:t>
      </w:r>
    </w:p>
    <w:p w:rsidR="00EE00CE" w:rsidRPr="0056695C" w:rsidRDefault="00FE5A85" w:rsidP="00DB5D56">
      <w:pPr>
        <w:tabs>
          <w:tab w:val="left" w:pos="2520"/>
        </w:tabs>
        <w:spacing w:after="240" w:line="480" w:lineRule="auto"/>
        <w:ind w:left="2880" w:hanging="2880"/>
        <w:jc w:val="both"/>
        <w:rPr>
          <w:rFonts w:ascii="Arial" w:eastAsia="Arial Rounded MT Bold" w:hAnsi="Arial" w:cs="Arial"/>
          <w:color w:val="000000" w:themeColor="text1"/>
          <w:sz w:val="24"/>
          <w:szCs w:val="24"/>
        </w:rPr>
      </w:pPr>
      <w:r w:rsidRPr="0056695C">
        <w:rPr>
          <w:rFonts w:ascii="Arial" w:eastAsia="Arial" w:hAnsi="Arial" w:cs="Arial"/>
          <w:b/>
          <w:color w:val="000000" w:themeColor="text1"/>
          <w:sz w:val="24"/>
        </w:rPr>
        <w:t>Injunction</w:t>
      </w:r>
      <w:r w:rsidR="00474968" w:rsidRPr="0056695C">
        <w:rPr>
          <w:rFonts w:ascii="Arial" w:eastAsia="Arial Rounded MT Bold" w:hAnsi="Arial" w:cs="Arial"/>
          <w:color w:val="000000" w:themeColor="text1"/>
          <w:sz w:val="24"/>
          <w:szCs w:val="24"/>
        </w:rPr>
        <w:t xml:space="preserve">         </w:t>
      </w:r>
      <w:r w:rsidR="003C490B" w:rsidRPr="0056695C">
        <w:rPr>
          <w:rFonts w:ascii="Arial" w:eastAsia="Arial Rounded MT Bold" w:hAnsi="Arial" w:cs="Arial"/>
          <w:color w:val="000000" w:themeColor="text1"/>
          <w:sz w:val="24"/>
          <w:szCs w:val="24"/>
        </w:rPr>
        <w:tab/>
      </w:r>
      <w:r w:rsidR="00474968" w:rsidRPr="0056695C">
        <w:rPr>
          <w:rFonts w:ascii="Arial" w:eastAsia="Arial Rounded MT Bold" w:hAnsi="Arial" w:cs="Arial"/>
          <w:color w:val="000000" w:themeColor="text1"/>
          <w:sz w:val="24"/>
          <w:szCs w:val="24"/>
        </w:rPr>
        <w:t xml:space="preserve">:   </w:t>
      </w:r>
      <w:r w:rsidR="003C490B" w:rsidRPr="0056695C">
        <w:rPr>
          <w:rFonts w:ascii="Arial" w:eastAsia="Arial Rounded MT Bold" w:hAnsi="Arial" w:cs="Arial"/>
          <w:color w:val="000000" w:themeColor="text1"/>
          <w:sz w:val="24"/>
          <w:szCs w:val="24"/>
        </w:rPr>
        <w:tab/>
      </w:r>
      <w:r w:rsidR="00A904B1" w:rsidRPr="0056695C">
        <w:rPr>
          <w:rFonts w:ascii="Arial" w:eastAsia="Arial Rounded MT Bold" w:hAnsi="Arial" w:cs="Arial"/>
          <w:color w:val="000000" w:themeColor="text1"/>
          <w:sz w:val="24"/>
          <w:szCs w:val="24"/>
        </w:rPr>
        <w:t>Rejecting the Petitioner’s Petition in its entirety.</w:t>
      </w:r>
    </w:p>
    <w:p w:rsidR="00EE00CE" w:rsidRPr="0056695C" w:rsidRDefault="00FE5A85" w:rsidP="00DB5D56">
      <w:pPr>
        <w:tabs>
          <w:tab w:val="left" w:pos="2520"/>
        </w:tabs>
        <w:spacing w:after="240" w:line="480" w:lineRule="auto"/>
        <w:ind w:left="2880" w:hanging="2880"/>
        <w:jc w:val="both"/>
        <w:rPr>
          <w:rFonts w:ascii="Arial" w:eastAsia="Arial Rounded MT Bold" w:hAnsi="Arial" w:cs="Arial"/>
          <w:color w:val="000000" w:themeColor="text1"/>
          <w:sz w:val="24"/>
          <w:szCs w:val="24"/>
        </w:rPr>
      </w:pPr>
      <w:r w:rsidRPr="0056695C">
        <w:rPr>
          <w:rFonts w:ascii="Arial" w:eastAsia="Arial" w:hAnsi="Arial" w:cs="Arial"/>
          <w:b/>
          <w:color w:val="000000" w:themeColor="text1"/>
          <w:sz w:val="24"/>
        </w:rPr>
        <w:t>Date of Verdict</w:t>
      </w:r>
      <w:r w:rsidR="00474968" w:rsidRPr="0056695C">
        <w:rPr>
          <w:rFonts w:ascii="Arial" w:eastAsia="Arial Rounded MT Bold" w:hAnsi="Arial" w:cs="Arial"/>
          <w:color w:val="000000" w:themeColor="text1"/>
          <w:sz w:val="24"/>
          <w:szCs w:val="24"/>
        </w:rPr>
        <w:t xml:space="preserve">   </w:t>
      </w:r>
      <w:r w:rsidR="003C490B" w:rsidRPr="0056695C">
        <w:rPr>
          <w:rFonts w:ascii="Arial" w:eastAsia="Arial Rounded MT Bold" w:hAnsi="Arial" w:cs="Arial"/>
          <w:color w:val="000000" w:themeColor="text1"/>
          <w:sz w:val="24"/>
          <w:szCs w:val="24"/>
        </w:rPr>
        <w:tab/>
      </w:r>
      <w:r w:rsidR="00474968" w:rsidRPr="0056695C">
        <w:rPr>
          <w:rFonts w:ascii="Arial" w:eastAsia="Arial Rounded MT Bold" w:hAnsi="Arial" w:cs="Arial"/>
          <w:color w:val="000000" w:themeColor="text1"/>
          <w:sz w:val="24"/>
          <w:szCs w:val="24"/>
        </w:rPr>
        <w:t xml:space="preserve">:   </w:t>
      </w:r>
      <w:r w:rsidR="003C490B" w:rsidRPr="0056695C">
        <w:rPr>
          <w:rFonts w:ascii="Arial" w:eastAsia="Arial Rounded MT Bold" w:hAnsi="Arial" w:cs="Arial"/>
          <w:color w:val="000000" w:themeColor="text1"/>
          <w:sz w:val="24"/>
          <w:szCs w:val="24"/>
        </w:rPr>
        <w:tab/>
      </w:r>
      <w:r w:rsidR="00A904B1" w:rsidRPr="0056695C">
        <w:rPr>
          <w:rFonts w:ascii="Arial" w:eastAsia="Arial Rounded MT Bold" w:hAnsi="Arial" w:cs="Arial"/>
          <w:color w:val="000000" w:themeColor="text1"/>
          <w:sz w:val="24"/>
          <w:szCs w:val="24"/>
        </w:rPr>
        <w:t>Tuesday, March 26, 2019.</w:t>
      </w:r>
    </w:p>
    <w:p w:rsidR="00EE00CE" w:rsidRPr="0056695C" w:rsidRDefault="00FE5A85" w:rsidP="00DB5D56">
      <w:pPr>
        <w:tabs>
          <w:tab w:val="left" w:pos="2520"/>
        </w:tabs>
        <w:spacing w:after="240" w:line="480" w:lineRule="auto"/>
        <w:ind w:left="2880" w:hanging="2880"/>
        <w:jc w:val="both"/>
        <w:rPr>
          <w:rFonts w:ascii="Arial" w:eastAsia="Arial Rounded MT Bold" w:hAnsi="Arial" w:cs="Arial"/>
          <w:color w:val="000000" w:themeColor="text1"/>
          <w:sz w:val="24"/>
          <w:szCs w:val="24"/>
        </w:rPr>
      </w:pPr>
      <w:r w:rsidRPr="0056695C">
        <w:rPr>
          <w:rFonts w:ascii="Arial" w:eastAsia="Arial" w:hAnsi="Arial" w:cs="Arial"/>
          <w:b/>
          <w:color w:val="000000" w:themeColor="text1"/>
          <w:sz w:val="24"/>
        </w:rPr>
        <w:t>Verdict Summary</w:t>
      </w:r>
      <w:r w:rsidR="00474968" w:rsidRPr="0056695C">
        <w:rPr>
          <w:rFonts w:ascii="Arial" w:eastAsia="Arial Rounded MT Bold" w:hAnsi="Arial" w:cs="Arial"/>
          <w:color w:val="000000" w:themeColor="text1"/>
          <w:sz w:val="24"/>
          <w:szCs w:val="24"/>
        </w:rPr>
        <w:t xml:space="preserve">     </w:t>
      </w:r>
      <w:r w:rsidR="003C490B" w:rsidRPr="0056695C">
        <w:rPr>
          <w:rFonts w:ascii="Arial" w:eastAsia="Arial Rounded MT Bold" w:hAnsi="Arial" w:cs="Arial"/>
          <w:color w:val="000000" w:themeColor="text1"/>
          <w:sz w:val="24"/>
          <w:szCs w:val="24"/>
        </w:rPr>
        <w:tab/>
      </w:r>
      <w:r w:rsidR="00474968" w:rsidRPr="0056695C">
        <w:rPr>
          <w:rFonts w:ascii="Arial" w:eastAsia="Arial Rounded MT Bold" w:hAnsi="Arial" w:cs="Arial"/>
          <w:color w:val="000000" w:themeColor="text1"/>
          <w:sz w:val="24"/>
          <w:szCs w:val="24"/>
        </w:rPr>
        <w:t>:</w:t>
      </w:r>
    </w:p>
    <w:p w:rsidR="00EE00CE" w:rsidRPr="0056695C" w:rsidRDefault="00A904B1" w:rsidP="00DB5D56">
      <w:pPr>
        <w:spacing w:after="240" w:line="480" w:lineRule="auto"/>
        <w:ind w:firstLine="720"/>
        <w:jc w:val="both"/>
        <w:rPr>
          <w:rFonts w:ascii="Arial" w:eastAsia="Arial Rounded MT Bold" w:hAnsi="Arial" w:cs="Arial"/>
          <w:color w:val="000000" w:themeColor="text1"/>
          <w:sz w:val="24"/>
          <w:szCs w:val="24"/>
        </w:rPr>
      </w:pPr>
      <w:r w:rsidRPr="0056695C">
        <w:rPr>
          <w:rFonts w:ascii="Arial" w:eastAsia="Arial Rounded MT Bold" w:hAnsi="Arial" w:cs="Arial"/>
          <w:color w:val="000000" w:themeColor="text1"/>
          <w:sz w:val="24"/>
          <w:szCs w:val="24"/>
        </w:rPr>
        <w:lastRenderedPageBreak/>
        <w:t>The Petitioner as an individual Indonesian citizen who works as an active nurse, works in Government agencies feels disadvantaged by the provisions in Article 58 paragraph (1) of Law 5/2014, so that some of the provisions derived from it become discriminatory for the nursing profession and impair the Petitioner's constitutional rights. According to the Petitioner the provision of Article 58 paragraph (1) of Law 5/2014 has produced other laws and regulations, including Government Regulation of the Republic of Indonesia Number 11 of 2017 concerning Management of Civil Servants and subsequently</w:t>
      </w:r>
      <w:r w:rsidR="00953146" w:rsidRPr="0056695C">
        <w:rPr>
          <w:rFonts w:ascii="Arial" w:eastAsia="Arial Rounded MT Bold" w:hAnsi="Arial" w:cs="Arial"/>
          <w:color w:val="000000" w:themeColor="text1"/>
          <w:sz w:val="24"/>
          <w:szCs w:val="24"/>
        </w:rPr>
        <w:t xml:space="preserve">. The </w:t>
      </w:r>
      <w:r w:rsidRPr="0056695C">
        <w:rPr>
          <w:rFonts w:ascii="Arial" w:eastAsia="Arial Rounded MT Bold" w:hAnsi="Arial" w:cs="Arial"/>
          <w:color w:val="000000" w:themeColor="text1"/>
          <w:sz w:val="24"/>
          <w:szCs w:val="24"/>
        </w:rPr>
        <w:t xml:space="preserve">Government Regulation on Management of Civil Servants has given birth to a </w:t>
      </w:r>
      <w:r w:rsidR="00953146" w:rsidRPr="0056695C">
        <w:rPr>
          <w:rFonts w:ascii="Arial" w:eastAsia="Arial Rounded MT Bold" w:hAnsi="Arial" w:cs="Arial"/>
          <w:color w:val="000000" w:themeColor="text1"/>
          <w:sz w:val="24"/>
          <w:szCs w:val="24"/>
        </w:rPr>
        <w:t xml:space="preserve">Decree of the </w:t>
      </w:r>
      <w:r w:rsidRPr="0056695C">
        <w:rPr>
          <w:rFonts w:ascii="Arial" w:eastAsia="Arial Rounded MT Bold" w:hAnsi="Arial" w:cs="Arial"/>
          <w:color w:val="000000" w:themeColor="text1"/>
          <w:sz w:val="24"/>
          <w:szCs w:val="24"/>
        </w:rPr>
        <w:t>President</w:t>
      </w:r>
      <w:r w:rsidR="00953146" w:rsidRPr="0056695C">
        <w:rPr>
          <w:rFonts w:ascii="Arial" w:eastAsia="Arial Rounded MT Bold" w:hAnsi="Arial" w:cs="Arial"/>
          <w:color w:val="000000" w:themeColor="text1"/>
          <w:sz w:val="24"/>
          <w:szCs w:val="24"/>
        </w:rPr>
        <w:t xml:space="preserve"> of the </w:t>
      </w:r>
      <w:r w:rsidRPr="0056695C">
        <w:rPr>
          <w:rFonts w:ascii="Arial" w:eastAsia="Arial Rounded MT Bold" w:hAnsi="Arial" w:cs="Arial"/>
          <w:color w:val="000000" w:themeColor="text1"/>
          <w:sz w:val="24"/>
          <w:szCs w:val="24"/>
        </w:rPr>
        <w:t xml:space="preserve">Republic of Indonesia Number 25 of 2018 concerning the Position of Doctors, Dentists and Midwives as Specific Positions with the Highest Age Limit of Applicants 40 (forty) Years which is very detrimental to Applicants who work as active nurses. </w:t>
      </w:r>
    </w:p>
    <w:p w:rsidR="00EE00CE" w:rsidRPr="0056695C" w:rsidRDefault="00953146" w:rsidP="00DB5D56">
      <w:pPr>
        <w:spacing w:after="240" w:line="480" w:lineRule="auto"/>
        <w:ind w:firstLine="720"/>
        <w:jc w:val="both"/>
        <w:rPr>
          <w:rFonts w:ascii="Arial" w:eastAsia="Arial Rounded MT Bold" w:hAnsi="Arial" w:cs="Arial"/>
          <w:color w:val="000000" w:themeColor="text1"/>
          <w:sz w:val="24"/>
          <w:szCs w:val="24"/>
        </w:rPr>
      </w:pPr>
      <w:r w:rsidRPr="0056695C">
        <w:rPr>
          <w:rFonts w:ascii="Arial" w:eastAsia="Arial Rounded MT Bold" w:hAnsi="Arial" w:cs="Arial"/>
          <w:color w:val="000000" w:themeColor="text1"/>
          <w:sz w:val="24"/>
          <w:szCs w:val="24"/>
        </w:rPr>
        <w:t xml:space="preserve">Related to the authority of the Constitutional Court, because the Petitioner's petition is a petition to review the constitutionality of the norms of the law, in this case the </w:t>
      </w:r>
      <w:r w:rsidR="00A20802" w:rsidRPr="0056695C">
        <w:rPr>
          <w:rFonts w:ascii="Arial" w:eastAsia="Arial Rounded MT Bold" w:hAnsi="Arial" w:cs="Arial"/>
          <w:color w:val="000000" w:themeColor="text1"/>
          <w:sz w:val="24"/>
          <w:szCs w:val="24"/>
        </w:rPr>
        <w:t>State Civil Apparatus</w:t>
      </w:r>
      <w:r w:rsidRPr="0056695C">
        <w:rPr>
          <w:rFonts w:ascii="Arial" w:eastAsia="Arial Rounded MT Bold" w:hAnsi="Arial" w:cs="Arial"/>
          <w:color w:val="000000" w:themeColor="text1"/>
          <w:sz w:val="24"/>
          <w:szCs w:val="24"/>
        </w:rPr>
        <w:t xml:space="preserve"> Law against the 1945 Constitution, the Court has the authority to </w:t>
      </w:r>
      <w:r w:rsidR="00A20802" w:rsidRPr="0056695C">
        <w:rPr>
          <w:rFonts w:ascii="Arial" w:eastAsia="Arial Rounded MT Bold" w:hAnsi="Arial" w:cs="Arial"/>
          <w:color w:val="000000" w:themeColor="text1"/>
          <w:sz w:val="24"/>
          <w:szCs w:val="24"/>
        </w:rPr>
        <w:t>adjudicate</w:t>
      </w:r>
      <w:r w:rsidRPr="0056695C">
        <w:rPr>
          <w:rFonts w:ascii="Arial" w:eastAsia="Arial Rounded MT Bold" w:hAnsi="Arial" w:cs="Arial"/>
          <w:color w:val="000000" w:themeColor="text1"/>
          <w:sz w:val="24"/>
          <w:szCs w:val="24"/>
        </w:rPr>
        <w:t xml:space="preserve"> the </w:t>
      </w:r>
      <w:r w:rsidR="00A20802" w:rsidRPr="0056695C">
        <w:rPr>
          <w:rFonts w:ascii="Arial" w:eastAsia="Arial Rounded MT Bold" w:hAnsi="Arial" w:cs="Arial"/>
          <w:color w:val="000000" w:themeColor="text1"/>
          <w:sz w:val="24"/>
          <w:szCs w:val="24"/>
        </w:rPr>
        <w:t>said</w:t>
      </w:r>
      <w:r w:rsidRPr="0056695C">
        <w:rPr>
          <w:rFonts w:ascii="Arial" w:eastAsia="Arial Rounded MT Bold" w:hAnsi="Arial" w:cs="Arial"/>
          <w:color w:val="000000" w:themeColor="text1"/>
          <w:sz w:val="24"/>
          <w:szCs w:val="24"/>
        </w:rPr>
        <w:t xml:space="preserve"> petition. </w:t>
      </w:r>
    </w:p>
    <w:p w:rsidR="00EE00CE" w:rsidRPr="0056695C" w:rsidRDefault="00AF2454" w:rsidP="00DB5D56">
      <w:pPr>
        <w:spacing w:after="240" w:line="480" w:lineRule="auto"/>
        <w:ind w:firstLine="720"/>
        <w:jc w:val="both"/>
        <w:rPr>
          <w:rFonts w:ascii="Arial" w:eastAsia="Arial Rounded MT Bold" w:hAnsi="Arial" w:cs="Arial"/>
          <w:color w:val="000000" w:themeColor="text1"/>
          <w:sz w:val="24"/>
          <w:szCs w:val="24"/>
        </w:rPr>
      </w:pPr>
      <w:r w:rsidRPr="0056695C">
        <w:rPr>
          <w:rFonts w:ascii="Arial" w:eastAsia="Arial Rounded MT Bold" w:hAnsi="Arial" w:cs="Arial"/>
          <w:color w:val="000000" w:themeColor="text1"/>
          <w:sz w:val="24"/>
          <w:szCs w:val="24"/>
        </w:rPr>
        <w:t xml:space="preserve">Related to the legal standing of the Petitioner, the Petitioner has specifically described that with the enactment of the provisions of Article 58 paragraph (1) of Law 5/2014 which has produced other laws and regulations derived from it detrimental to the Petitioner who works as an active nurse. Therefore, the Court has the opinion that the Petitioner has specifically described the constitutional impairment that has occurred or has the potential to occur with the enactment of the norms of the law that was filed the petition. Thus, the Petitioner has the legal standing to act as the Petitioner in the said petition. </w:t>
      </w:r>
    </w:p>
    <w:p w:rsidR="00EE00CE" w:rsidRPr="0056695C" w:rsidRDefault="00AF2454" w:rsidP="00DB5D56">
      <w:pPr>
        <w:spacing w:after="240" w:line="480" w:lineRule="auto"/>
        <w:ind w:firstLine="720"/>
        <w:jc w:val="both"/>
        <w:rPr>
          <w:rFonts w:ascii="Arial" w:eastAsia="Arial Rounded MT Bold" w:hAnsi="Arial" w:cs="Arial"/>
          <w:color w:val="000000" w:themeColor="text1"/>
          <w:sz w:val="24"/>
          <w:szCs w:val="24"/>
        </w:rPr>
      </w:pPr>
      <w:r w:rsidRPr="0056695C">
        <w:rPr>
          <w:rFonts w:ascii="Arial" w:eastAsia="Arial Rounded MT Bold" w:hAnsi="Arial" w:cs="Arial"/>
          <w:color w:val="000000" w:themeColor="text1"/>
          <w:sz w:val="24"/>
          <w:szCs w:val="24"/>
        </w:rPr>
        <w:lastRenderedPageBreak/>
        <w:t xml:space="preserve">Whereas because the said petition has been clear, based on Article 54 of the Constitutional Court Law, the Court has the opinion that there is no urgency or need to hear the statements of parties as referred to in such Article 54 of the Constitutional Court Law. </w:t>
      </w:r>
    </w:p>
    <w:p w:rsidR="00EE00CE" w:rsidRPr="0056695C" w:rsidRDefault="00AF2454" w:rsidP="00DB5D56">
      <w:pPr>
        <w:spacing w:after="240" w:line="480" w:lineRule="auto"/>
        <w:ind w:firstLine="720"/>
        <w:jc w:val="both"/>
        <w:rPr>
          <w:rFonts w:ascii="Arial" w:hAnsi="Arial" w:cs="Arial"/>
          <w:color w:val="000000" w:themeColor="text1"/>
          <w:sz w:val="24"/>
          <w:szCs w:val="24"/>
        </w:rPr>
      </w:pPr>
      <w:r w:rsidRPr="0056695C">
        <w:rPr>
          <w:rFonts w:ascii="Arial" w:eastAsia="Arial Rounded MT Bold" w:hAnsi="Arial" w:cs="Arial"/>
          <w:color w:val="000000" w:themeColor="text1"/>
          <w:sz w:val="24"/>
          <w:szCs w:val="24"/>
        </w:rPr>
        <w:t xml:space="preserve">Against the argument of the Petitioner's petition, that Article 58 paragraph (1) of Law 5/2014 has the potential to be in conflict with the 1945 Constitution and impair the constitutional rights of Indonesian citizens who have the same rights in law and government. In addition, according to the Petitioner, the matter of procurement of </w:t>
      </w:r>
      <w:r w:rsidR="00241820" w:rsidRPr="0056695C">
        <w:rPr>
          <w:rFonts w:ascii="Arial" w:eastAsia="Arial Rounded MT Bold" w:hAnsi="Arial" w:cs="Arial"/>
          <w:color w:val="000000" w:themeColor="text1"/>
          <w:sz w:val="24"/>
          <w:szCs w:val="24"/>
        </w:rPr>
        <w:t>State Civil Apparatus</w:t>
      </w:r>
      <w:r w:rsidRPr="0056695C">
        <w:rPr>
          <w:rFonts w:ascii="Arial" w:eastAsia="Arial Rounded MT Bold" w:hAnsi="Arial" w:cs="Arial"/>
          <w:color w:val="000000" w:themeColor="text1"/>
          <w:sz w:val="24"/>
          <w:szCs w:val="24"/>
        </w:rPr>
        <w:t xml:space="preserve"> is only the subjectivity of the Government in determining th</w:t>
      </w:r>
      <w:r w:rsidR="00241820" w:rsidRPr="0056695C">
        <w:rPr>
          <w:rFonts w:ascii="Arial" w:eastAsia="Arial Rounded MT Bold" w:hAnsi="Arial" w:cs="Arial"/>
          <w:color w:val="000000" w:themeColor="text1"/>
          <w:sz w:val="24"/>
          <w:szCs w:val="24"/>
        </w:rPr>
        <w:t>e decision on procurement of State Civil Apparatus</w:t>
      </w:r>
      <w:r w:rsidRPr="0056695C">
        <w:rPr>
          <w:rFonts w:ascii="Arial" w:eastAsia="Arial Rounded MT Bold" w:hAnsi="Arial" w:cs="Arial"/>
          <w:color w:val="000000" w:themeColor="text1"/>
          <w:sz w:val="24"/>
          <w:szCs w:val="24"/>
        </w:rPr>
        <w:t xml:space="preserve">, so that the </w:t>
      </w:r>
      <w:r w:rsidR="00241820" w:rsidRPr="0056695C">
        <w:rPr>
          <w:rFonts w:ascii="Arial" w:eastAsia="Arial Rounded MT Bold" w:hAnsi="Arial" w:cs="Arial"/>
          <w:color w:val="000000" w:themeColor="text1"/>
          <w:sz w:val="24"/>
          <w:szCs w:val="24"/>
        </w:rPr>
        <w:t xml:space="preserve">said </w:t>
      </w:r>
      <w:r w:rsidRPr="0056695C">
        <w:rPr>
          <w:rFonts w:ascii="Arial" w:eastAsia="Arial Rounded MT Bold" w:hAnsi="Arial" w:cs="Arial"/>
          <w:color w:val="000000" w:themeColor="text1"/>
          <w:sz w:val="24"/>
          <w:szCs w:val="24"/>
        </w:rPr>
        <w:t xml:space="preserve">article </w:t>
      </w:r>
      <w:r w:rsidR="00241820" w:rsidRPr="0056695C">
        <w:rPr>
          <w:rFonts w:ascii="Arial" w:eastAsia="Arial Rounded MT Bold" w:hAnsi="Arial" w:cs="Arial"/>
          <w:color w:val="000000" w:themeColor="text1"/>
          <w:sz w:val="24"/>
          <w:szCs w:val="24"/>
        </w:rPr>
        <w:t>is contradictory to</w:t>
      </w:r>
      <w:r w:rsidRPr="0056695C">
        <w:rPr>
          <w:rFonts w:ascii="Arial" w:eastAsia="Arial Rounded MT Bold" w:hAnsi="Arial" w:cs="Arial"/>
          <w:color w:val="000000" w:themeColor="text1"/>
          <w:sz w:val="24"/>
          <w:szCs w:val="24"/>
        </w:rPr>
        <w:t xml:space="preserve"> Article 28D paragraph (1) of the 1945 Constitution which regulates the right to recognition, guarantee, protection and fair legal certainty</w:t>
      </w:r>
      <w:r w:rsidR="00241820" w:rsidRPr="0056695C">
        <w:rPr>
          <w:rFonts w:ascii="Arial" w:eastAsia="Arial Rounded MT Bold" w:hAnsi="Arial" w:cs="Arial"/>
          <w:color w:val="000000" w:themeColor="text1"/>
          <w:sz w:val="24"/>
          <w:szCs w:val="24"/>
        </w:rPr>
        <w:t>,</w:t>
      </w:r>
      <w:r w:rsidRPr="0056695C">
        <w:rPr>
          <w:rFonts w:ascii="Arial" w:eastAsia="Arial Rounded MT Bold" w:hAnsi="Arial" w:cs="Arial"/>
          <w:color w:val="000000" w:themeColor="text1"/>
          <w:sz w:val="24"/>
          <w:szCs w:val="24"/>
        </w:rPr>
        <w:t xml:space="preserve"> a</w:t>
      </w:r>
      <w:r w:rsidR="00241820" w:rsidRPr="0056695C">
        <w:rPr>
          <w:rFonts w:ascii="Arial" w:eastAsia="Arial Rounded MT Bold" w:hAnsi="Arial" w:cs="Arial"/>
          <w:color w:val="000000" w:themeColor="text1"/>
          <w:sz w:val="24"/>
          <w:szCs w:val="24"/>
        </w:rPr>
        <w:t>s well as</w:t>
      </w:r>
      <w:r w:rsidRPr="0056695C">
        <w:rPr>
          <w:rFonts w:ascii="Arial" w:eastAsia="Arial Rounded MT Bold" w:hAnsi="Arial" w:cs="Arial"/>
          <w:color w:val="000000" w:themeColor="text1"/>
          <w:sz w:val="24"/>
          <w:szCs w:val="24"/>
        </w:rPr>
        <w:t xml:space="preserve"> equal treatment. before the law. According to the Court, the procurement of </w:t>
      </w:r>
      <w:r w:rsidR="00241820" w:rsidRPr="0056695C">
        <w:rPr>
          <w:rFonts w:ascii="Arial" w:eastAsia="Arial Rounded MT Bold" w:hAnsi="Arial" w:cs="Arial"/>
          <w:color w:val="000000" w:themeColor="text1"/>
          <w:sz w:val="24"/>
          <w:szCs w:val="24"/>
        </w:rPr>
        <w:t>State Civil Apparatus</w:t>
      </w:r>
      <w:r w:rsidRPr="0056695C">
        <w:rPr>
          <w:rFonts w:ascii="Arial" w:eastAsia="Arial Rounded MT Bold" w:hAnsi="Arial" w:cs="Arial"/>
          <w:color w:val="000000" w:themeColor="text1"/>
          <w:sz w:val="24"/>
          <w:szCs w:val="24"/>
        </w:rPr>
        <w:t xml:space="preserve"> carried out by the Government must go through an objective assessment based on competencies, qualifications, needs of Government agencies, and other requirements needed in an office. The procurement</w:t>
      </w:r>
      <w:r w:rsidR="00241820" w:rsidRPr="0056695C">
        <w:rPr>
          <w:rFonts w:ascii="Arial" w:eastAsia="Arial Rounded MT Bold" w:hAnsi="Arial" w:cs="Arial"/>
          <w:color w:val="000000" w:themeColor="text1"/>
          <w:sz w:val="24"/>
          <w:szCs w:val="24"/>
        </w:rPr>
        <w:t xml:space="preserve"> of State Civil Apparatus</w:t>
      </w:r>
      <w:r w:rsidRPr="0056695C">
        <w:rPr>
          <w:rFonts w:ascii="Arial" w:eastAsia="Arial Rounded MT Bold" w:hAnsi="Arial" w:cs="Arial"/>
          <w:color w:val="000000" w:themeColor="text1"/>
          <w:sz w:val="24"/>
          <w:szCs w:val="24"/>
        </w:rPr>
        <w:t xml:space="preserve"> is held nationally by the Government based on the planning of the need for the number of </w:t>
      </w:r>
      <w:r w:rsidR="004A63D0" w:rsidRPr="0056695C">
        <w:rPr>
          <w:rFonts w:ascii="Arial" w:eastAsia="Arial Rounded MT Bold" w:hAnsi="Arial" w:cs="Arial"/>
          <w:color w:val="000000" w:themeColor="text1"/>
          <w:sz w:val="24"/>
          <w:szCs w:val="24"/>
        </w:rPr>
        <w:t xml:space="preserve">State Civil Apparatus </w:t>
      </w:r>
      <w:r w:rsidRPr="0056695C">
        <w:rPr>
          <w:rFonts w:ascii="Arial" w:eastAsia="Arial Rounded MT Bold" w:hAnsi="Arial" w:cs="Arial"/>
          <w:color w:val="000000" w:themeColor="text1"/>
          <w:sz w:val="24"/>
          <w:szCs w:val="24"/>
        </w:rPr>
        <w:t xml:space="preserve">carried out through the "national selection committee for procurement of </w:t>
      </w:r>
      <w:r w:rsidR="004A63D0" w:rsidRPr="0056695C">
        <w:rPr>
          <w:rFonts w:ascii="Arial" w:eastAsia="Arial Rounded MT Bold" w:hAnsi="Arial" w:cs="Arial"/>
          <w:color w:val="000000" w:themeColor="text1"/>
          <w:sz w:val="24"/>
          <w:szCs w:val="24"/>
        </w:rPr>
        <w:t>State Civil Apparatus</w:t>
      </w:r>
      <w:r w:rsidRPr="0056695C">
        <w:rPr>
          <w:rFonts w:ascii="Arial" w:eastAsia="Arial Rounded MT Bold" w:hAnsi="Arial" w:cs="Arial"/>
          <w:color w:val="000000" w:themeColor="text1"/>
          <w:sz w:val="24"/>
          <w:szCs w:val="24"/>
        </w:rPr>
        <w:t xml:space="preserve">" by involving elements from the ministries that </w:t>
      </w:r>
      <w:r w:rsidR="004A63D0" w:rsidRPr="0056695C">
        <w:rPr>
          <w:rFonts w:ascii="Arial" w:eastAsia="Arial Rounded MT Bold" w:hAnsi="Arial" w:cs="Arial"/>
          <w:color w:val="000000" w:themeColor="text1"/>
          <w:sz w:val="24"/>
          <w:szCs w:val="24"/>
        </w:rPr>
        <w:t xml:space="preserve">organize </w:t>
      </w:r>
      <w:r w:rsidRPr="0056695C">
        <w:rPr>
          <w:rFonts w:ascii="Arial" w:eastAsia="Arial Rounded MT Bold" w:hAnsi="Arial" w:cs="Arial"/>
          <w:color w:val="000000" w:themeColor="text1"/>
          <w:sz w:val="24"/>
          <w:szCs w:val="24"/>
        </w:rPr>
        <w:t xml:space="preserve">government affairs in the field of the state apparatus and the State Personnel Agency. </w:t>
      </w:r>
    </w:p>
    <w:p w:rsidR="00EE00CE" w:rsidRPr="0056695C" w:rsidRDefault="004A63D0" w:rsidP="00DB5D56">
      <w:pPr>
        <w:spacing w:after="240" w:line="480" w:lineRule="auto"/>
        <w:ind w:firstLine="720"/>
        <w:jc w:val="both"/>
        <w:rPr>
          <w:rFonts w:ascii="Arial" w:hAnsi="Arial" w:cs="Arial"/>
          <w:color w:val="000000" w:themeColor="text1"/>
          <w:sz w:val="24"/>
          <w:szCs w:val="24"/>
        </w:rPr>
      </w:pPr>
      <w:r w:rsidRPr="0056695C">
        <w:rPr>
          <w:rFonts w:ascii="Arial" w:eastAsia="Arial Rounded MT Bold" w:hAnsi="Arial" w:cs="Arial"/>
          <w:color w:val="000000" w:themeColor="text1"/>
          <w:sz w:val="24"/>
          <w:szCs w:val="24"/>
        </w:rPr>
        <w:t xml:space="preserve">In an effort to fulfill </w:t>
      </w:r>
      <w:r w:rsidR="006A7A7A" w:rsidRPr="0056695C">
        <w:rPr>
          <w:rFonts w:ascii="Arial" w:eastAsia="Arial Rounded MT Bold" w:hAnsi="Arial" w:cs="Arial"/>
          <w:color w:val="000000" w:themeColor="text1"/>
          <w:sz w:val="24"/>
          <w:szCs w:val="24"/>
        </w:rPr>
        <w:t>the</w:t>
      </w:r>
      <w:r w:rsidRPr="0056695C">
        <w:rPr>
          <w:rFonts w:ascii="Arial" w:eastAsia="Arial Rounded MT Bold" w:hAnsi="Arial" w:cs="Arial"/>
          <w:color w:val="000000" w:themeColor="text1"/>
          <w:sz w:val="24"/>
          <w:szCs w:val="24"/>
        </w:rPr>
        <w:t xml:space="preserve"> procurement</w:t>
      </w:r>
      <w:r w:rsidR="006A7A7A" w:rsidRPr="0056695C">
        <w:rPr>
          <w:rFonts w:ascii="Arial" w:eastAsia="Arial Rounded MT Bold" w:hAnsi="Arial" w:cs="Arial"/>
          <w:color w:val="000000" w:themeColor="text1"/>
          <w:sz w:val="24"/>
          <w:szCs w:val="24"/>
        </w:rPr>
        <w:t xml:space="preserve"> of State Civil Apparatus which is</w:t>
      </w:r>
      <w:r w:rsidRPr="0056695C">
        <w:rPr>
          <w:rFonts w:ascii="Arial" w:eastAsia="Arial Rounded MT Bold" w:hAnsi="Arial" w:cs="Arial"/>
          <w:color w:val="000000" w:themeColor="text1"/>
          <w:sz w:val="24"/>
          <w:szCs w:val="24"/>
        </w:rPr>
        <w:t xml:space="preserve"> in accordance with needs, a strong legal basis is needed for the Government to fill those needs, both the needs of administrative positions and/or functional positions in one government agency. In such a position, the existence of the norms of Article 58 </w:t>
      </w:r>
      <w:r w:rsidRPr="0056695C">
        <w:rPr>
          <w:rFonts w:ascii="Arial" w:eastAsia="Arial Rounded MT Bold" w:hAnsi="Arial" w:cs="Arial"/>
          <w:color w:val="000000" w:themeColor="text1"/>
          <w:sz w:val="24"/>
          <w:szCs w:val="24"/>
        </w:rPr>
        <w:lastRenderedPageBreak/>
        <w:t xml:space="preserve">paragraph (1) of Law 5/2014 is to provide a legal basis in meeting the needs of </w:t>
      </w:r>
      <w:r w:rsidR="006A7A7A" w:rsidRPr="0056695C">
        <w:rPr>
          <w:rFonts w:ascii="Arial" w:eastAsia="Arial Rounded MT Bold" w:hAnsi="Arial" w:cs="Arial"/>
          <w:color w:val="000000" w:themeColor="text1"/>
          <w:sz w:val="24"/>
          <w:szCs w:val="24"/>
        </w:rPr>
        <w:t>such</w:t>
      </w:r>
      <w:r w:rsidRPr="0056695C">
        <w:rPr>
          <w:rFonts w:ascii="Arial" w:eastAsia="Arial Rounded MT Bold" w:hAnsi="Arial" w:cs="Arial"/>
          <w:color w:val="000000" w:themeColor="text1"/>
          <w:sz w:val="24"/>
          <w:szCs w:val="24"/>
        </w:rPr>
        <w:t xml:space="preserve"> </w:t>
      </w:r>
      <w:r w:rsidR="006A7A7A" w:rsidRPr="0056695C">
        <w:rPr>
          <w:rFonts w:ascii="Arial" w:eastAsia="Arial Rounded MT Bold" w:hAnsi="Arial" w:cs="Arial"/>
          <w:color w:val="000000" w:themeColor="text1"/>
          <w:sz w:val="24"/>
          <w:szCs w:val="24"/>
        </w:rPr>
        <w:t>State Civil Apparatus</w:t>
      </w:r>
      <w:r w:rsidRPr="0056695C">
        <w:rPr>
          <w:rFonts w:ascii="Arial" w:eastAsia="Arial Rounded MT Bold" w:hAnsi="Arial" w:cs="Arial"/>
          <w:color w:val="000000" w:themeColor="text1"/>
          <w:sz w:val="24"/>
          <w:szCs w:val="24"/>
        </w:rPr>
        <w:t>. Therefore, in</w:t>
      </w:r>
      <w:r w:rsidR="006A7A7A" w:rsidRPr="0056695C">
        <w:rPr>
          <w:rFonts w:ascii="Arial" w:eastAsia="Arial Rounded MT Bold" w:hAnsi="Arial" w:cs="Arial"/>
          <w:color w:val="000000" w:themeColor="text1"/>
          <w:sz w:val="24"/>
          <w:szCs w:val="24"/>
        </w:rPr>
        <w:t xml:space="preserve"> the</w:t>
      </w:r>
      <w:r w:rsidRPr="0056695C">
        <w:rPr>
          <w:rFonts w:ascii="Arial" w:eastAsia="Arial Rounded MT Bold" w:hAnsi="Arial" w:cs="Arial"/>
          <w:color w:val="000000" w:themeColor="text1"/>
          <w:sz w:val="24"/>
          <w:szCs w:val="24"/>
        </w:rPr>
        <w:t xml:space="preserve"> procur</w:t>
      </w:r>
      <w:r w:rsidR="006A7A7A" w:rsidRPr="0056695C">
        <w:rPr>
          <w:rFonts w:ascii="Arial" w:eastAsia="Arial Rounded MT Bold" w:hAnsi="Arial" w:cs="Arial"/>
          <w:color w:val="000000" w:themeColor="text1"/>
          <w:sz w:val="24"/>
          <w:szCs w:val="24"/>
        </w:rPr>
        <w:t>ement of State Civil Apparatus</w:t>
      </w:r>
      <w:r w:rsidRPr="0056695C">
        <w:rPr>
          <w:rFonts w:ascii="Arial" w:eastAsia="Arial Rounded MT Bold" w:hAnsi="Arial" w:cs="Arial"/>
          <w:color w:val="000000" w:themeColor="text1"/>
          <w:sz w:val="24"/>
          <w:szCs w:val="24"/>
        </w:rPr>
        <w:t>, the Government must provide equal space a</w:t>
      </w:r>
      <w:r w:rsidR="006A7A7A" w:rsidRPr="0056695C">
        <w:rPr>
          <w:rFonts w:ascii="Arial" w:eastAsia="Arial Rounded MT Bold" w:hAnsi="Arial" w:cs="Arial"/>
          <w:color w:val="000000" w:themeColor="text1"/>
          <w:sz w:val="24"/>
          <w:szCs w:val="24"/>
        </w:rPr>
        <w:t>nd opportunity for citizens to compete</w:t>
      </w:r>
      <w:r w:rsidRPr="0056695C">
        <w:rPr>
          <w:rFonts w:ascii="Arial" w:eastAsia="Arial Rounded MT Bold" w:hAnsi="Arial" w:cs="Arial"/>
          <w:color w:val="000000" w:themeColor="text1"/>
          <w:sz w:val="24"/>
          <w:szCs w:val="24"/>
        </w:rPr>
        <w:t xml:space="preserve"> in the </w:t>
      </w:r>
      <w:r w:rsidR="006A7A7A" w:rsidRPr="0056695C">
        <w:rPr>
          <w:rFonts w:ascii="Arial" w:eastAsia="Arial Rounded MT Bold" w:hAnsi="Arial" w:cs="Arial"/>
          <w:color w:val="000000" w:themeColor="text1"/>
          <w:sz w:val="24"/>
          <w:szCs w:val="24"/>
        </w:rPr>
        <w:t>recruitment of State Civil Apparatus</w:t>
      </w:r>
      <w:r w:rsidRPr="0056695C">
        <w:rPr>
          <w:rFonts w:ascii="Arial" w:eastAsia="Arial Rounded MT Bold" w:hAnsi="Arial" w:cs="Arial"/>
          <w:color w:val="000000" w:themeColor="text1"/>
          <w:sz w:val="24"/>
          <w:szCs w:val="24"/>
        </w:rPr>
        <w:t xml:space="preserve">. That is, every citizen has the same opportunity to become </w:t>
      </w:r>
      <w:proofErr w:type="gramStart"/>
      <w:r w:rsidRPr="0056695C">
        <w:rPr>
          <w:rFonts w:ascii="Arial" w:eastAsia="Arial Rounded MT Bold" w:hAnsi="Arial" w:cs="Arial"/>
          <w:color w:val="000000" w:themeColor="text1"/>
          <w:sz w:val="24"/>
          <w:szCs w:val="24"/>
        </w:rPr>
        <w:t>an</w:t>
      </w:r>
      <w:proofErr w:type="gramEnd"/>
      <w:r w:rsidRPr="0056695C">
        <w:rPr>
          <w:rFonts w:ascii="Arial" w:eastAsia="Arial Rounded MT Bold" w:hAnsi="Arial" w:cs="Arial"/>
          <w:color w:val="000000" w:themeColor="text1"/>
          <w:sz w:val="24"/>
          <w:szCs w:val="24"/>
        </w:rPr>
        <w:t xml:space="preserve"> </w:t>
      </w:r>
      <w:r w:rsidR="00FE508E" w:rsidRPr="0056695C">
        <w:rPr>
          <w:rFonts w:ascii="Arial" w:eastAsia="Arial Rounded MT Bold" w:hAnsi="Arial" w:cs="Arial"/>
          <w:color w:val="000000" w:themeColor="text1"/>
          <w:sz w:val="24"/>
          <w:szCs w:val="24"/>
        </w:rPr>
        <w:t>State Civil Apparatus,</w:t>
      </w:r>
      <w:r w:rsidRPr="0056695C">
        <w:rPr>
          <w:rFonts w:ascii="Arial" w:eastAsia="Arial Rounded MT Bold" w:hAnsi="Arial" w:cs="Arial"/>
          <w:color w:val="000000" w:themeColor="text1"/>
          <w:sz w:val="24"/>
          <w:szCs w:val="24"/>
        </w:rPr>
        <w:t xml:space="preserve"> as long as it meets </w:t>
      </w:r>
      <w:r w:rsidR="00FE508E" w:rsidRPr="0056695C">
        <w:rPr>
          <w:rFonts w:ascii="Arial" w:eastAsia="Arial Rounded MT Bold" w:hAnsi="Arial" w:cs="Arial"/>
          <w:color w:val="000000" w:themeColor="text1"/>
          <w:sz w:val="24"/>
          <w:szCs w:val="24"/>
        </w:rPr>
        <w:t>the requirements determined by laws and</w:t>
      </w:r>
      <w:r w:rsidRPr="0056695C">
        <w:rPr>
          <w:rFonts w:ascii="Arial" w:eastAsia="Arial Rounded MT Bold" w:hAnsi="Arial" w:cs="Arial"/>
          <w:color w:val="000000" w:themeColor="text1"/>
          <w:sz w:val="24"/>
          <w:szCs w:val="24"/>
        </w:rPr>
        <w:t xml:space="preserve"> regulations. </w:t>
      </w:r>
      <w:r w:rsidR="00FE508E" w:rsidRPr="0056695C">
        <w:rPr>
          <w:rFonts w:ascii="Arial" w:eastAsia="Arial Rounded MT Bold" w:hAnsi="Arial" w:cs="Arial"/>
          <w:color w:val="000000" w:themeColor="text1"/>
          <w:sz w:val="24"/>
          <w:szCs w:val="24"/>
        </w:rPr>
        <w:t>The</w:t>
      </w:r>
      <w:r w:rsidRPr="0056695C">
        <w:rPr>
          <w:rFonts w:ascii="Arial" w:eastAsia="Arial Rounded MT Bold" w:hAnsi="Arial" w:cs="Arial"/>
          <w:color w:val="000000" w:themeColor="text1"/>
          <w:sz w:val="24"/>
          <w:szCs w:val="24"/>
        </w:rPr>
        <w:t xml:space="preserve"> procurement</w:t>
      </w:r>
      <w:r w:rsidR="00FE508E" w:rsidRPr="0056695C">
        <w:rPr>
          <w:rFonts w:ascii="Arial" w:eastAsia="Arial Rounded MT Bold" w:hAnsi="Arial" w:cs="Arial"/>
          <w:color w:val="000000" w:themeColor="text1"/>
          <w:sz w:val="24"/>
          <w:szCs w:val="24"/>
        </w:rPr>
        <w:t xml:space="preserve"> of State Civil Apparatus</w:t>
      </w:r>
      <w:r w:rsidRPr="0056695C">
        <w:rPr>
          <w:rFonts w:ascii="Arial" w:eastAsia="Arial Rounded MT Bold" w:hAnsi="Arial" w:cs="Arial"/>
          <w:color w:val="000000" w:themeColor="text1"/>
          <w:sz w:val="24"/>
          <w:szCs w:val="24"/>
        </w:rPr>
        <w:t xml:space="preserve"> </w:t>
      </w:r>
      <w:r w:rsidR="00FE508E" w:rsidRPr="0056695C">
        <w:rPr>
          <w:rFonts w:ascii="Arial" w:eastAsia="Arial Rounded MT Bold" w:hAnsi="Arial" w:cs="Arial"/>
          <w:color w:val="000000" w:themeColor="text1"/>
          <w:sz w:val="24"/>
          <w:szCs w:val="24"/>
        </w:rPr>
        <w:t>held</w:t>
      </w:r>
      <w:r w:rsidRPr="0056695C">
        <w:rPr>
          <w:rFonts w:ascii="Arial" w:eastAsia="Arial Rounded MT Bold" w:hAnsi="Arial" w:cs="Arial"/>
          <w:color w:val="000000" w:themeColor="text1"/>
          <w:sz w:val="24"/>
          <w:szCs w:val="24"/>
        </w:rPr>
        <w:t xml:space="preserve"> by the government based on the principles of good governance. Such an equal opportunity is in accordance with the provisions of Article 27 paragraph (1) of the 1945 Constitution which states that </w:t>
      </w:r>
      <w:r w:rsidR="006A7A7A" w:rsidRPr="0056695C">
        <w:rPr>
          <w:rFonts w:ascii="Arial" w:eastAsia="Arial Rounded MT Bold" w:hAnsi="Arial" w:cs="Arial"/>
          <w:color w:val="000000" w:themeColor="text1"/>
          <w:sz w:val="24"/>
          <w:szCs w:val="24"/>
        </w:rPr>
        <w:t>all citizens have the same position in the law</w:t>
      </w:r>
      <w:r w:rsidRPr="0056695C">
        <w:rPr>
          <w:rFonts w:ascii="Arial" w:eastAsia="Arial Rounded MT Bold" w:hAnsi="Arial" w:cs="Arial"/>
          <w:color w:val="000000" w:themeColor="text1"/>
          <w:sz w:val="24"/>
          <w:szCs w:val="24"/>
        </w:rPr>
        <w:t xml:space="preserve"> and government</w:t>
      </w:r>
      <w:r w:rsidR="006A7A7A" w:rsidRPr="0056695C">
        <w:rPr>
          <w:rFonts w:ascii="Arial" w:eastAsia="Arial Rounded MT Bold" w:hAnsi="Arial" w:cs="Arial"/>
          <w:color w:val="000000" w:themeColor="text1"/>
          <w:sz w:val="24"/>
          <w:szCs w:val="24"/>
        </w:rPr>
        <w:t>, as well as</w:t>
      </w:r>
      <w:r w:rsidRPr="0056695C">
        <w:rPr>
          <w:rFonts w:ascii="Arial" w:eastAsia="Arial Rounded MT Bold" w:hAnsi="Arial" w:cs="Arial"/>
          <w:color w:val="000000" w:themeColor="text1"/>
          <w:sz w:val="24"/>
          <w:szCs w:val="24"/>
        </w:rPr>
        <w:t xml:space="preserve"> must uphold the law and government with no exception and Article 27 paragraph (2) of the 1945 Constitution, which is every citizen has the right to work and a decent living for humanity.</w:t>
      </w:r>
      <w:r w:rsidR="00474968" w:rsidRPr="0056695C">
        <w:rPr>
          <w:rFonts w:ascii="Arial" w:eastAsia="Arial Rounded MT Bold" w:hAnsi="Arial" w:cs="Arial"/>
          <w:color w:val="000000" w:themeColor="text1"/>
          <w:sz w:val="24"/>
          <w:szCs w:val="24"/>
        </w:rPr>
        <w:t xml:space="preserve"> </w:t>
      </w:r>
      <w:r w:rsidRPr="0056695C">
        <w:rPr>
          <w:rFonts w:ascii="Arial" w:eastAsia="Arial Rounded MT Bold" w:hAnsi="Arial" w:cs="Arial"/>
          <w:color w:val="000000" w:themeColor="text1"/>
          <w:sz w:val="24"/>
          <w:szCs w:val="24"/>
        </w:rPr>
        <w:t xml:space="preserve">Therefore, in the process of </w:t>
      </w:r>
      <w:r w:rsidR="00C15224" w:rsidRPr="0056695C">
        <w:rPr>
          <w:rFonts w:ascii="Arial" w:eastAsia="Arial Rounded MT Bold" w:hAnsi="Arial" w:cs="Arial"/>
          <w:color w:val="000000" w:themeColor="text1"/>
          <w:sz w:val="24"/>
          <w:szCs w:val="24"/>
        </w:rPr>
        <w:t>recruitment of</w:t>
      </w:r>
      <w:r w:rsidRPr="0056695C">
        <w:rPr>
          <w:rFonts w:ascii="Arial" w:eastAsia="Arial Rounded MT Bold" w:hAnsi="Arial" w:cs="Arial"/>
          <w:color w:val="000000" w:themeColor="text1"/>
          <w:sz w:val="24"/>
          <w:szCs w:val="24"/>
        </w:rPr>
        <w:t xml:space="preserve"> the </w:t>
      </w:r>
      <w:r w:rsidR="00C15224" w:rsidRPr="0056695C">
        <w:rPr>
          <w:rFonts w:ascii="Arial" w:eastAsia="Arial Rounded MT Bold" w:hAnsi="Arial" w:cs="Arial"/>
          <w:color w:val="000000" w:themeColor="text1"/>
          <w:sz w:val="24"/>
          <w:szCs w:val="24"/>
        </w:rPr>
        <w:t>State Civil Apparatus</w:t>
      </w:r>
      <w:r w:rsidRPr="0056695C">
        <w:rPr>
          <w:rFonts w:ascii="Arial" w:eastAsia="Arial Rounded MT Bold" w:hAnsi="Arial" w:cs="Arial"/>
          <w:color w:val="000000" w:themeColor="text1"/>
          <w:sz w:val="24"/>
          <w:szCs w:val="24"/>
        </w:rPr>
        <w:t xml:space="preserve">, the Government must consider the terms and criteria determined by the </w:t>
      </w:r>
      <w:r w:rsidR="00C15224" w:rsidRPr="0056695C">
        <w:rPr>
          <w:rFonts w:ascii="Arial" w:eastAsia="Arial Rounded MT Bold" w:hAnsi="Arial" w:cs="Arial"/>
          <w:color w:val="000000" w:themeColor="text1"/>
          <w:sz w:val="24"/>
          <w:szCs w:val="24"/>
        </w:rPr>
        <w:t>laws and regulations</w:t>
      </w:r>
      <w:r w:rsidRPr="0056695C">
        <w:rPr>
          <w:rFonts w:ascii="Arial" w:eastAsia="Arial Rounded MT Bold" w:hAnsi="Arial" w:cs="Arial"/>
          <w:color w:val="000000" w:themeColor="text1"/>
          <w:sz w:val="24"/>
          <w:szCs w:val="24"/>
        </w:rPr>
        <w:t xml:space="preserve">, among others, the number and type of positions, implementation time, the number of government agencies that need and distribution. </w:t>
      </w:r>
      <w:proofErr w:type="spellStart"/>
      <w:r w:rsidRPr="0056695C">
        <w:rPr>
          <w:rFonts w:ascii="Arial" w:eastAsia="Arial Rounded MT Bold" w:hAnsi="Arial" w:cs="Arial"/>
          <w:color w:val="000000" w:themeColor="text1"/>
          <w:sz w:val="24"/>
          <w:szCs w:val="24"/>
        </w:rPr>
        <w:t>Juridically</w:t>
      </w:r>
      <w:proofErr w:type="spellEnd"/>
      <w:r w:rsidRPr="0056695C">
        <w:rPr>
          <w:rFonts w:ascii="Arial" w:eastAsia="Arial Rounded MT Bold" w:hAnsi="Arial" w:cs="Arial"/>
          <w:color w:val="000000" w:themeColor="text1"/>
          <w:sz w:val="24"/>
          <w:szCs w:val="24"/>
        </w:rPr>
        <w:t xml:space="preserve">, the possibility to consider in filling the needs of administrative positions and/or functional positions is based on the provisions of Article 58 paragraph (1) of Law 5/2014. </w:t>
      </w:r>
    </w:p>
    <w:p w:rsidR="00EE00CE" w:rsidRPr="0056695C" w:rsidRDefault="00266507" w:rsidP="00DB5D56">
      <w:pPr>
        <w:spacing w:after="240" w:line="480" w:lineRule="auto"/>
        <w:ind w:firstLine="720"/>
        <w:jc w:val="both"/>
        <w:rPr>
          <w:rFonts w:ascii="Arial" w:hAnsi="Arial" w:cs="Arial"/>
          <w:color w:val="000000" w:themeColor="text1"/>
          <w:sz w:val="24"/>
          <w:szCs w:val="24"/>
        </w:rPr>
      </w:pPr>
      <w:r w:rsidRPr="0056695C">
        <w:rPr>
          <w:rFonts w:ascii="Arial" w:eastAsia="Arial Rounded MT Bold" w:hAnsi="Arial" w:cs="Arial"/>
          <w:color w:val="000000" w:themeColor="text1"/>
          <w:sz w:val="24"/>
          <w:szCs w:val="24"/>
        </w:rPr>
        <w:t xml:space="preserve">Against the Petitioners' argument declaring that the provisions of Article 58 paragraph (1) of Law 5/2014 contradicts Article 26 paragraph (3) of Law 36/2009, the Court considers that the norm in Article 58 paragraph (1) of Law 5/2014 which declares, "Procurement of Civil Servants constitutes an activity to fulfill the needs of administrative positions and/or functional positions in a government agency", can be positioned as general norms if related to Article 26 paragraph (3) of Law 36/2009. By positioning Article 58 paragraph (1) of Law 5/2014 as a general norm, the existence of Article 26 paragraph (3) of Law 36/2009 becomes a legal instrument to determine </w:t>
      </w:r>
      <w:r w:rsidRPr="0056695C">
        <w:rPr>
          <w:rFonts w:ascii="Arial" w:eastAsia="Arial Rounded MT Bold" w:hAnsi="Arial" w:cs="Arial"/>
          <w:color w:val="000000" w:themeColor="text1"/>
          <w:sz w:val="24"/>
          <w:szCs w:val="24"/>
        </w:rPr>
        <w:lastRenderedPageBreak/>
        <w:t xml:space="preserve">specificity in regulating the filling of </w:t>
      </w:r>
      <w:r w:rsidR="00CB2D36" w:rsidRPr="0056695C">
        <w:rPr>
          <w:rFonts w:ascii="Arial" w:eastAsia="Arial Rounded MT Bold" w:hAnsi="Arial" w:cs="Arial"/>
          <w:color w:val="000000" w:themeColor="text1"/>
          <w:sz w:val="24"/>
          <w:szCs w:val="24"/>
        </w:rPr>
        <w:t>State Civil Apparatus</w:t>
      </w:r>
      <w:r w:rsidRPr="0056695C">
        <w:rPr>
          <w:rFonts w:ascii="Arial" w:eastAsia="Arial Rounded MT Bold" w:hAnsi="Arial" w:cs="Arial"/>
          <w:color w:val="000000" w:themeColor="text1"/>
          <w:sz w:val="24"/>
          <w:szCs w:val="24"/>
        </w:rPr>
        <w:t xml:space="preserve"> personnel in the field of health or health services. Specificity in filling State Civil Apparatus for health workers or health services, where their needs can be determined by </w:t>
      </w:r>
      <w:r w:rsidR="00CB2D36" w:rsidRPr="0056695C">
        <w:rPr>
          <w:rFonts w:ascii="Arial" w:eastAsia="Arial Rounded MT Bold" w:hAnsi="Arial" w:cs="Arial"/>
          <w:color w:val="000000" w:themeColor="text1"/>
          <w:sz w:val="24"/>
          <w:szCs w:val="24"/>
        </w:rPr>
        <w:t>noting</w:t>
      </w:r>
      <w:r w:rsidRPr="0056695C">
        <w:rPr>
          <w:rFonts w:ascii="Arial" w:eastAsia="Arial Rounded MT Bold" w:hAnsi="Arial" w:cs="Arial"/>
          <w:color w:val="000000" w:themeColor="text1"/>
          <w:sz w:val="24"/>
          <w:szCs w:val="24"/>
        </w:rPr>
        <w:t xml:space="preserve"> the provisions of Article 26 paragraph (3) of Law 36/2009, namely: namely: a) the type of health services needed by the </w:t>
      </w:r>
      <w:r w:rsidR="00CB2D36" w:rsidRPr="0056695C">
        <w:rPr>
          <w:rFonts w:ascii="Arial" w:eastAsia="Arial Rounded MT Bold" w:hAnsi="Arial" w:cs="Arial"/>
          <w:color w:val="000000" w:themeColor="text1"/>
          <w:sz w:val="24"/>
          <w:szCs w:val="24"/>
        </w:rPr>
        <w:t>public</w:t>
      </w:r>
      <w:r w:rsidRPr="0056695C">
        <w:rPr>
          <w:rFonts w:ascii="Arial" w:eastAsia="Arial Rounded MT Bold" w:hAnsi="Arial" w:cs="Arial"/>
          <w:color w:val="000000" w:themeColor="text1"/>
          <w:sz w:val="24"/>
          <w:szCs w:val="24"/>
        </w:rPr>
        <w:t xml:space="preserve">, b) the number of health service facilities, and c) the number of health workers in accordance with the existing health service workload. Thus it is not appropriate to say that the provisions of Article 58 paragraph (1) of Law 5/2014 contradicts Article 26 paragraph (3) of Law 36/2009. Even the existence of Article 26 paragraph (3) of Law 36/2009 is a specialty that can be considered by the government in filling the </w:t>
      </w:r>
      <w:r w:rsidR="00CB2D36" w:rsidRPr="0056695C">
        <w:rPr>
          <w:rFonts w:ascii="Arial" w:eastAsia="Arial Rounded MT Bold" w:hAnsi="Arial" w:cs="Arial"/>
          <w:color w:val="000000" w:themeColor="text1"/>
          <w:sz w:val="24"/>
          <w:szCs w:val="24"/>
        </w:rPr>
        <w:t xml:space="preserve">State Civil Apparatus </w:t>
      </w:r>
      <w:r w:rsidRPr="0056695C">
        <w:rPr>
          <w:rFonts w:ascii="Arial" w:eastAsia="Arial Rounded MT Bold" w:hAnsi="Arial" w:cs="Arial"/>
          <w:color w:val="000000" w:themeColor="text1"/>
          <w:sz w:val="24"/>
          <w:szCs w:val="24"/>
        </w:rPr>
        <w:t xml:space="preserve">needs </w:t>
      </w:r>
      <w:r w:rsidR="00CB2D36" w:rsidRPr="0056695C">
        <w:rPr>
          <w:rFonts w:ascii="Arial" w:eastAsia="Arial Rounded MT Bold" w:hAnsi="Arial" w:cs="Arial"/>
          <w:color w:val="000000" w:themeColor="text1"/>
          <w:sz w:val="24"/>
          <w:szCs w:val="24"/>
        </w:rPr>
        <w:t>for</w:t>
      </w:r>
      <w:r w:rsidRPr="0056695C">
        <w:rPr>
          <w:rFonts w:ascii="Arial" w:eastAsia="Arial Rounded MT Bold" w:hAnsi="Arial" w:cs="Arial"/>
          <w:color w:val="000000" w:themeColor="text1"/>
          <w:sz w:val="24"/>
          <w:szCs w:val="24"/>
        </w:rPr>
        <w:t xml:space="preserve"> health workers or health services. Moreover, the existence of the two laws actually complement each other and vice versa if the petition of the Petitioner is granted and the norm of Article 58 paragraph (1) of Law 5/2014 is interpreted "to fill the required number of personnel in accordance with the service workload and service period"</w:t>
      </w:r>
      <w:r w:rsidR="0052400E" w:rsidRPr="0056695C">
        <w:rPr>
          <w:rFonts w:ascii="Arial" w:eastAsia="Arial Rounded MT Bold" w:hAnsi="Arial" w:cs="Arial"/>
          <w:color w:val="000000" w:themeColor="text1"/>
          <w:sz w:val="24"/>
          <w:szCs w:val="24"/>
        </w:rPr>
        <w:t>,</w:t>
      </w:r>
      <w:r w:rsidRPr="0056695C">
        <w:rPr>
          <w:rFonts w:ascii="Arial" w:eastAsia="Arial Rounded MT Bold" w:hAnsi="Arial" w:cs="Arial"/>
          <w:color w:val="000000" w:themeColor="text1"/>
          <w:sz w:val="24"/>
          <w:szCs w:val="24"/>
        </w:rPr>
        <w:t xml:space="preserve"> then the matter will eliminate the purpose of the establishment of these provisions as a guide in the procurement of </w:t>
      </w:r>
      <w:r w:rsidR="0052400E" w:rsidRPr="0056695C">
        <w:rPr>
          <w:rFonts w:ascii="Arial" w:eastAsia="Arial Rounded MT Bold" w:hAnsi="Arial" w:cs="Arial"/>
          <w:color w:val="000000" w:themeColor="text1"/>
          <w:sz w:val="24"/>
          <w:szCs w:val="24"/>
        </w:rPr>
        <w:t>State Civil Apparatus</w:t>
      </w:r>
      <w:r w:rsidRPr="0056695C">
        <w:rPr>
          <w:rFonts w:ascii="Arial" w:eastAsia="Arial Rounded MT Bold" w:hAnsi="Arial" w:cs="Arial"/>
          <w:color w:val="000000" w:themeColor="text1"/>
          <w:sz w:val="24"/>
          <w:szCs w:val="24"/>
        </w:rPr>
        <w:t xml:space="preserve"> whose purpose is to meet the needs of administrative positions and/or functional positions in a government agency. Moreover, it cannot be justified to </w:t>
      </w:r>
      <w:r w:rsidR="0052400E" w:rsidRPr="0056695C">
        <w:rPr>
          <w:rFonts w:ascii="Arial" w:eastAsia="Arial Rounded MT Bold" w:hAnsi="Arial" w:cs="Arial"/>
          <w:color w:val="000000" w:themeColor="text1"/>
          <w:sz w:val="24"/>
          <w:szCs w:val="24"/>
        </w:rPr>
        <w:t>review</w:t>
      </w:r>
      <w:r w:rsidRPr="0056695C">
        <w:rPr>
          <w:rFonts w:ascii="Arial" w:eastAsia="Arial Rounded MT Bold" w:hAnsi="Arial" w:cs="Arial"/>
          <w:color w:val="000000" w:themeColor="text1"/>
          <w:sz w:val="24"/>
          <w:szCs w:val="24"/>
        </w:rPr>
        <w:t xml:space="preserve"> the constitutionality of a norm of law with other norms of law</w:t>
      </w:r>
      <w:r w:rsidR="0052400E" w:rsidRPr="0056695C">
        <w:rPr>
          <w:rFonts w:ascii="Arial" w:eastAsia="Arial Rounded MT Bold" w:hAnsi="Arial" w:cs="Arial"/>
          <w:color w:val="000000" w:themeColor="text1"/>
          <w:sz w:val="24"/>
          <w:szCs w:val="24"/>
        </w:rPr>
        <w:t>,</w:t>
      </w:r>
      <w:r w:rsidRPr="0056695C">
        <w:rPr>
          <w:rFonts w:ascii="Arial" w:eastAsia="Arial Rounded MT Bold" w:hAnsi="Arial" w:cs="Arial"/>
          <w:color w:val="000000" w:themeColor="text1"/>
          <w:sz w:val="24"/>
          <w:szCs w:val="24"/>
        </w:rPr>
        <w:t xml:space="preserve"> unless there is a constitutional problem between the two laws in question which makes one or both norms of the law </w:t>
      </w:r>
      <w:r w:rsidR="0052400E" w:rsidRPr="0056695C">
        <w:rPr>
          <w:rFonts w:ascii="Arial" w:eastAsia="Arial Rounded MT Bold" w:hAnsi="Arial" w:cs="Arial"/>
          <w:color w:val="000000" w:themeColor="text1"/>
          <w:sz w:val="24"/>
          <w:szCs w:val="24"/>
        </w:rPr>
        <w:t>are unconstitutional</w:t>
      </w:r>
      <w:r w:rsidRPr="0056695C">
        <w:rPr>
          <w:rFonts w:ascii="Arial" w:eastAsia="Arial Rounded MT Bold" w:hAnsi="Arial" w:cs="Arial"/>
          <w:color w:val="000000" w:themeColor="text1"/>
          <w:sz w:val="24"/>
          <w:szCs w:val="24"/>
        </w:rPr>
        <w:t xml:space="preserve">. </w:t>
      </w:r>
    </w:p>
    <w:p w:rsidR="00EE00CE" w:rsidRPr="0056695C" w:rsidRDefault="0052400E" w:rsidP="00DB5D56">
      <w:pPr>
        <w:spacing w:after="240" w:line="480" w:lineRule="auto"/>
        <w:ind w:firstLine="720"/>
        <w:jc w:val="both"/>
        <w:rPr>
          <w:rFonts w:ascii="Arial" w:hAnsi="Arial" w:cs="Arial"/>
          <w:color w:val="000000" w:themeColor="text1"/>
          <w:sz w:val="24"/>
          <w:szCs w:val="24"/>
        </w:rPr>
      </w:pPr>
      <w:r w:rsidRPr="0056695C">
        <w:rPr>
          <w:rFonts w:ascii="Arial" w:eastAsia="Arial Rounded MT Bold" w:hAnsi="Arial" w:cs="Arial"/>
          <w:color w:val="000000" w:themeColor="text1"/>
          <w:sz w:val="24"/>
          <w:szCs w:val="24"/>
        </w:rPr>
        <w:t xml:space="preserve">Regarding the argument of the Petitioner declaring that the provisions of Article 58 paragraph (1) of Law 5/2014 have produced other laws and regulations, such as Presidential Decree 25/2018, so that it is very detrimental to the </w:t>
      </w:r>
      <w:r w:rsidR="00535F44" w:rsidRPr="0056695C">
        <w:rPr>
          <w:rFonts w:ascii="Arial" w:eastAsia="Arial Rounded MT Bold" w:hAnsi="Arial" w:cs="Arial"/>
          <w:color w:val="000000" w:themeColor="text1"/>
          <w:sz w:val="24"/>
          <w:szCs w:val="24"/>
        </w:rPr>
        <w:t>Petitioner</w:t>
      </w:r>
      <w:r w:rsidRPr="0056695C">
        <w:rPr>
          <w:rFonts w:ascii="Arial" w:eastAsia="Arial Rounded MT Bold" w:hAnsi="Arial" w:cs="Arial"/>
          <w:color w:val="000000" w:themeColor="text1"/>
          <w:sz w:val="24"/>
          <w:szCs w:val="24"/>
        </w:rPr>
        <w:t xml:space="preserve"> </w:t>
      </w:r>
      <w:r w:rsidR="00535F44" w:rsidRPr="0056695C">
        <w:rPr>
          <w:rFonts w:ascii="Arial" w:eastAsia="Arial Rounded MT Bold" w:hAnsi="Arial" w:cs="Arial"/>
          <w:color w:val="000000" w:themeColor="text1"/>
          <w:sz w:val="24"/>
          <w:szCs w:val="24"/>
        </w:rPr>
        <w:t>who work as active nurses</w:t>
      </w:r>
      <w:r w:rsidRPr="0056695C">
        <w:rPr>
          <w:rFonts w:ascii="Arial" w:eastAsia="Arial Rounded MT Bold" w:hAnsi="Arial" w:cs="Arial"/>
          <w:color w:val="000000" w:themeColor="text1"/>
          <w:sz w:val="24"/>
          <w:szCs w:val="24"/>
        </w:rPr>
        <w:t xml:space="preserve"> because he feels that his constitutional rights are not given</w:t>
      </w:r>
      <w:r w:rsidR="00535F44" w:rsidRPr="0056695C">
        <w:rPr>
          <w:rFonts w:ascii="Arial" w:eastAsia="Arial Rounded MT Bold" w:hAnsi="Arial" w:cs="Arial"/>
          <w:color w:val="000000" w:themeColor="text1"/>
          <w:sz w:val="24"/>
          <w:szCs w:val="24"/>
        </w:rPr>
        <w:t>,</w:t>
      </w:r>
      <w:r w:rsidRPr="0056695C">
        <w:rPr>
          <w:rFonts w:ascii="Arial" w:eastAsia="Arial Rounded MT Bold" w:hAnsi="Arial" w:cs="Arial"/>
          <w:color w:val="000000" w:themeColor="text1"/>
          <w:sz w:val="24"/>
          <w:szCs w:val="24"/>
        </w:rPr>
        <w:t xml:space="preserve"> </w:t>
      </w:r>
      <w:r w:rsidR="00535F44" w:rsidRPr="0056695C">
        <w:rPr>
          <w:rFonts w:ascii="Arial" w:eastAsia="Arial Rounded MT Bold" w:hAnsi="Arial" w:cs="Arial"/>
          <w:color w:val="000000" w:themeColor="text1"/>
          <w:sz w:val="24"/>
          <w:szCs w:val="24"/>
        </w:rPr>
        <w:t xml:space="preserve">in which is </w:t>
      </w:r>
      <w:r w:rsidRPr="0056695C">
        <w:rPr>
          <w:rFonts w:ascii="Arial" w:eastAsia="Arial Rounded MT Bold" w:hAnsi="Arial" w:cs="Arial"/>
          <w:color w:val="000000" w:themeColor="text1"/>
          <w:sz w:val="24"/>
          <w:szCs w:val="24"/>
        </w:rPr>
        <w:t xml:space="preserve">distinguished from other professions, </w:t>
      </w:r>
      <w:r w:rsidR="00535F44" w:rsidRPr="0056695C">
        <w:rPr>
          <w:rFonts w:ascii="Arial" w:eastAsia="Arial Rounded MT Bold" w:hAnsi="Arial" w:cs="Arial"/>
          <w:color w:val="000000" w:themeColor="text1"/>
          <w:sz w:val="24"/>
          <w:szCs w:val="24"/>
        </w:rPr>
        <w:t>against</w:t>
      </w:r>
      <w:r w:rsidRPr="0056695C">
        <w:rPr>
          <w:rFonts w:ascii="Arial" w:eastAsia="Arial Rounded MT Bold" w:hAnsi="Arial" w:cs="Arial"/>
          <w:color w:val="000000" w:themeColor="text1"/>
          <w:sz w:val="24"/>
          <w:szCs w:val="24"/>
        </w:rPr>
        <w:t xml:space="preserve"> the </w:t>
      </w:r>
      <w:r w:rsidR="00535F44" w:rsidRPr="0056695C">
        <w:rPr>
          <w:rFonts w:ascii="Arial" w:eastAsia="Arial Rounded MT Bold" w:hAnsi="Arial" w:cs="Arial"/>
          <w:color w:val="000000" w:themeColor="text1"/>
          <w:sz w:val="24"/>
          <w:szCs w:val="24"/>
        </w:rPr>
        <w:t>said</w:t>
      </w:r>
      <w:r w:rsidRPr="0056695C">
        <w:rPr>
          <w:rFonts w:ascii="Arial" w:eastAsia="Arial Rounded MT Bold" w:hAnsi="Arial" w:cs="Arial"/>
          <w:color w:val="000000" w:themeColor="text1"/>
          <w:sz w:val="24"/>
          <w:szCs w:val="24"/>
        </w:rPr>
        <w:t xml:space="preserve"> Petitioners' argument, the </w:t>
      </w:r>
      <w:r w:rsidRPr="0056695C">
        <w:rPr>
          <w:rFonts w:ascii="Arial" w:eastAsia="Arial Rounded MT Bold" w:hAnsi="Arial" w:cs="Arial"/>
          <w:color w:val="000000" w:themeColor="text1"/>
          <w:sz w:val="24"/>
          <w:szCs w:val="24"/>
        </w:rPr>
        <w:lastRenderedPageBreak/>
        <w:t xml:space="preserve">Court considers that the further implementation of the law, in this case Law 5/2014, to </w:t>
      </w:r>
      <w:r w:rsidR="00535F44" w:rsidRPr="0056695C">
        <w:rPr>
          <w:rFonts w:ascii="Arial" w:eastAsia="Arial Rounded MT Bold" w:hAnsi="Arial" w:cs="Arial"/>
          <w:color w:val="000000" w:themeColor="text1"/>
          <w:sz w:val="24"/>
          <w:szCs w:val="24"/>
        </w:rPr>
        <w:t>the</w:t>
      </w:r>
      <w:r w:rsidRPr="0056695C">
        <w:rPr>
          <w:rFonts w:ascii="Arial" w:eastAsia="Arial Rounded MT Bold" w:hAnsi="Arial" w:cs="Arial"/>
          <w:color w:val="000000" w:themeColor="text1"/>
          <w:sz w:val="24"/>
          <w:szCs w:val="24"/>
        </w:rPr>
        <w:t xml:space="preserve"> laws and regulations</w:t>
      </w:r>
      <w:r w:rsidR="00535F44" w:rsidRPr="0056695C">
        <w:rPr>
          <w:rFonts w:ascii="Arial" w:eastAsia="Arial Rounded MT Bold" w:hAnsi="Arial" w:cs="Arial"/>
          <w:color w:val="000000" w:themeColor="text1"/>
          <w:sz w:val="24"/>
          <w:szCs w:val="24"/>
        </w:rPr>
        <w:t xml:space="preserve"> derived from it</w:t>
      </w:r>
      <w:r w:rsidRPr="0056695C">
        <w:rPr>
          <w:rFonts w:ascii="Arial" w:eastAsia="Arial Rounded MT Bold" w:hAnsi="Arial" w:cs="Arial"/>
          <w:color w:val="000000" w:themeColor="text1"/>
          <w:sz w:val="24"/>
          <w:szCs w:val="24"/>
        </w:rPr>
        <w:t xml:space="preserve"> is a necessity in the </w:t>
      </w:r>
      <w:r w:rsidR="00535F44" w:rsidRPr="0056695C">
        <w:rPr>
          <w:rFonts w:ascii="Arial" w:eastAsia="Arial Rounded MT Bold" w:hAnsi="Arial" w:cs="Arial"/>
          <w:color w:val="000000" w:themeColor="text1"/>
          <w:sz w:val="24"/>
          <w:szCs w:val="24"/>
        </w:rPr>
        <w:t>laws and regulations</w:t>
      </w:r>
      <w:r w:rsidRPr="0056695C">
        <w:rPr>
          <w:rFonts w:ascii="Arial" w:eastAsia="Arial Rounded MT Bold" w:hAnsi="Arial" w:cs="Arial"/>
          <w:color w:val="000000" w:themeColor="text1"/>
          <w:sz w:val="24"/>
          <w:szCs w:val="24"/>
        </w:rPr>
        <w:t xml:space="preserve"> system.</w:t>
      </w:r>
      <w:r w:rsidR="00474968" w:rsidRPr="0056695C">
        <w:rPr>
          <w:rFonts w:ascii="Arial" w:eastAsia="Arial Rounded MT Bold" w:hAnsi="Arial" w:cs="Arial"/>
          <w:color w:val="000000" w:themeColor="text1"/>
          <w:sz w:val="24"/>
          <w:szCs w:val="24"/>
        </w:rPr>
        <w:t xml:space="preserve"> </w:t>
      </w:r>
      <w:r w:rsidR="00804F71" w:rsidRPr="0056695C">
        <w:rPr>
          <w:rFonts w:ascii="Arial" w:eastAsia="Arial Rounded MT Bold" w:hAnsi="Arial" w:cs="Arial"/>
          <w:color w:val="000000" w:themeColor="text1"/>
          <w:sz w:val="24"/>
          <w:szCs w:val="24"/>
        </w:rPr>
        <w:t xml:space="preserve">Regarding the Petitioners' argument, Article 58 paragraph (1) of Law 5/2014 has produced the laws and regulations derived from it, such as Presidential Decree 25/2018, as argued by the Petitioner, has impaired the Petitioner's constitutional rights, in fact such argument is not appropriate because of the Presidential Decree 25/2018 was formed not constituting an order of Article 58 paragraph (1) of Law 5/2014 because the </w:t>
      </w:r>
      <w:r w:rsidR="00020602" w:rsidRPr="0056695C">
        <w:rPr>
          <w:rFonts w:ascii="Arial" w:eastAsia="Arial Rounded MT Bold" w:hAnsi="Arial" w:cs="Arial"/>
          <w:color w:val="000000" w:themeColor="text1"/>
          <w:sz w:val="24"/>
          <w:szCs w:val="24"/>
        </w:rPr>
        <w:t>Preamble of</w:t>
      </w:r>
      <w:r w:rsidR="00804F71" w:rsidRPr="0056695C">
        <w:rPr>
          <w:rFonts w:ascii="Arial" w:eastAsia="Arial Rounded MT Bold" w:hAnsi="Arial" w:cs="Arial"/>
          <w:color w:val="000000" w:themeColor="text1"/>
          <w:sz w:val="24"/>
          <w:szCs w:val="24"/>
        </w:rPr>
        <w:t xml:space="preserve"> "</w:t>
      </w:r>
      <w:r w:rsidR="00A7229D" w:rsidRPr="0056695C">
        <w:rPr>
          <w:rFonts w:ascii="Arial" w:eastAsia="Arial Rounded MT Bold" w:hAnsi="Arial" w:cs="Arial"/>
          <w:color w:val="000000" w:themeColor="text1"/>
          <w:sz w:val="24"/>
          <w:szCs w:val="24"/>
        </w:rPr>
        <w:t>Bear</w:t>
      </w:r>
      <w:r w:rsidR="00804F71" w:rsidRPr="0056695C">
        <w:rPr>
          <w:rFonts w:ascii="Arial" w:eastAsia="Arial Rounded MT Bold" w:hAnsi="Arial" w:cs="Arial"/>
          <w:color w:val="000000" w:themeColor="text1"/>
          <w:sz w:val="24"/>
          <w:szCs w:val="24"/>
        </w:rPr>
        <w:t>ing</w:t>
      </w:r>
      <w:r w:rsidR="00A7229D" w:rsidRPr="0056695C">
        <w:rPr>
          <w:rFonts w:ascii="Arial" w:eastAsia="Arial Rounded MT Bold" w:hAnsi="Arial" w:cs="Arial"/>
          <w:color w:val="000000" w:themeColor="text1"/>
          <w:sz w:val="24"/>
          <w:szCs w:val="24"/>
        </w:rPr>
        <w:t xml:space="preserve"> in mind</w:t>
      </w:r>
      <w:r w:rsidR="00804F71" w:rsidRPr="0056695C">
        <w:rPr>
          <w:rFonts w:ascii="Arial" w:eastAsia="Arial Rounded MT Bold" w:hAnsi="Arial" w:cs="Arial"/>
          <w:color w:val="000000" w:themeColor="text1"/>
          <w:sz w:val="24"/>
          <w:szCs w:val="24"/>
        </w:rPr>
        <w:t>"</w:t>
      </w:r>
      <w:r w:rsidR="00A7229D" w:rsidRPr="0056695C">
        <w:rPr>
          <w:rFonts w:ascii="Arial" w:eastAsia="Arial Rounded MT Bold" w:hAnsi="Arial" w:cs="Arial"/>
          <w:color w:val="000000" w:themeColor="text1"/>
          <w:sz w:val="24"/>
          <w:szCs w:val="24"/>
        </w:rPr>
        <w:t>,</w:t>
      </w:r>
      <w:r w:rsidR="00804F71" w:rsidRPr="0056695C">
        <w:rPr>
          <w:rFonts w:ascii="Arial" w:eastAsia="Arial Rounded MT Bold" w:hAnsi="Arial" w:cs="Arial"/>
          <w:color w:val="000000" w:themeColor="text1"/>
          <w:sz w:val="24"/>
          <w:szCs w:val="24"/>
        </w:rPr>
        <w:t xml:space="preserve"> </w:t>
      </w:r>
      <w:r w:rsidR="00A7229D" w:rsidRPr="0056695C">
        <w:rPr>
          <w:rFonts w:ascii="Arial" w:eastAsia="Arial Rounded MT Bold" w:hAnsi="Arial" w:cs="Arial"/>
          <w:color w:val="000000" w:themeColor="text1"/>
          <w:sz w:val="24"/>
          <w:szCs w:val="24"/>
        </w:rPr>
        <w:t>point</w:t>
      </w:r>
      <w:r w:rsidR="00804F71" w:rsidRPr="0056695C">
        <w:rPr>
          <w:rFonts w:ascii="Arial" w:eastAsia="Arial Rounded MT Bold" w:hAnsi="Arial" w:cs="Arial"/>
          <w:color w:val="000000" w:themeColor="text1"/>
          <w:sz w:val="24"/>
          <w:szCs w:val="24"/>
        </w:rPr>
        <w:t xml:space="preserve"> 2 of Presidential Decree 25/2018 only mentions Law 5/2014 in general.</w:t>
      </w:r>
      <w:r w:rsidR="00474968" w:rsidRPr="0056695C">
        <w:rPr>
          <w:rFonts w:ascii="Arial" w:eastAsia="Arial Rounded MT Bold" w:hAnsi="Arial" w:cs="Arial"/>
          <w:color w:val="000000" w:themeColor="text1"/>
          <w:sz w:val="24"/>
          <w:szCs w:val="24"/>
        </w:rPr>
        <w:t xml:space="preserve"> </w:t>
      </w:r>
      <w:r w:rsidR="00020602" w:rsidRPr="0056695C">
        <w:rPr>
          <w:rFonts w:ascii="Arial" w:eastAsia="Arial Rounded MT Bold" w:hAnsi="Arial" w:cs="Arial"/>
          <w:color w:val="000000" w:themeColor="text1"/>
          <w:sz w:val="24"/>
          <w:szCs w:val="24"/>
        </w:rPr>
        <w:t xml:space="preserve">In fact, Government Regulation Number 11 </w:t>
      </w:r>
      <w:r w:rsidR="002B74D7" w:rsidRPr="0056695C">
        <w:rPr>
          <w:rFonts w:ascii="Arial" w:eastAsia="Arial Rounded MT Bold" w:hAnsi="Arial" w:cs="Arial"/>
          <w:color w:val="000000" w:themeColor="text1"/>
          <w:sz w:val="24"/>
          <w:szCs w:val="24"/>
        </w:rPr>
        <w:t>of</w:t>
      </w:r>
      <w:r w:rsidR="00020602" w:rsidRPr="0056695C">
        <w:rPr>
          <w:rFonts w:ascii="Arial" w:eastAsia="Arial Rounded MT Bold" w:hAnsi="Arial" w:cs="Arial"/>
          <w:color w:val="000000" w:themeColor="text1"/>
          <w:sz w:val="24"/>
          <w:szCs w:val="24"/>
        </w:rPr>
        <w:t xml:space="preserve"> 2017 concerning Management of Civil Servants (</w:t>
      </w:r>
      <w:r w:rsidR="002B74D7" w:rsidRPr="0056695C">
        <w:rPr>
          <w:rFonts w:ascii="Arial" w:eastAsia="Arial Rounded MT Bold" w:hAnsi="Arial" w:cs="Arial"/>
          <w:color w:val="000000" w:themeColor="text1"/>
          <w:sz w:val="24"/>
          <w:szCs w:val="24"/>
        </w:rPr>
        <w:t>Government Regulation</w:t>
      </w:r>
      <w:r w:rsidR="00020602" w:rsidRPr="0056695C">
        <w:rPr>
          <w:rFonts w:ascii="Arial" w:eastAsia="Arial Rounded MT Bold" w:hAnsi="Arial" w:cs="Arial"/>
          <w:color w:val="000000" w:themeColor="text1"/>
          <w:sz w:val="24"/>
          <w:szCs w:val="24"/>
        </w:rPr>
        <w:t xml:space="preserve"> 11/2017) </w:t>
      </w:r>
      <w:r w:rsidR="002B74D7" w:rsidRPr="0056695C">
        <w:rPr>
          <w:rFonts w:ascii="Arial" w:eastAsia="Arial Rounded MT Bold" w:hAnsi="Arial" w:cs="Arial"/>
          <w:color w:val="000000" w:themeColor="text1"/>
          <w:sz w:val="24"/>
          <w:szCs w:val="24"/>
        </w:rPr>
        <w:t xml:space="preserve">which was argued by the Petitioner as the basis for establishing Presidential Decree </w:t>
      </w:r>
      <w:r w:rsidR="00020602" w:rsidRPr="0056695C">
        <w:rPr>
          <w:rFonts w:ascii="Arial" w:eastAsia="Arial Rounded MT Bold" w:hAnsi="Arial" w:cs="Arial"/>
          <w:color w:val="000000" w:themeColor="text1"/>
          <w:sz w:val="24"/>
          <w:szCs w:val="24"/>
        </w:rPr>
        <w:t xml:space="preserve">25/2018 does not include Article 58 paragraph (1) of Law 5/2014 as a provision that is the basis or </w:t>
      </w:r>
      <w:r w:rsidR="002B74D7" w:rsidRPr="0056695C">
        <w:rPr>
          <w:rFonts w:ascii="Arial" w:eastAsia="Arial Rounded MT Bold" w:hAnsi="Arial" w:cs="Arial"/>
          <w:color w:val="000000" w:themeColor="text1"/>
          <w:sz w:val="24"/>
          <w:szCs w:val="24"/>
        </w:rPr>
        <w:t>reference to</w:t>
      </w:r>
      <w:r w:rsidR="00020602" w:rsidRPr="0056695C">
        <w:rPr>
          <w:rFonts w:ascii="Arial" w:eastAsia="Arial Rounded MT Bold" w:hAnsi="Arial" w:cs="Arial"/>
          <w:color w:val="000000" w:themeColor="text1"/>
          <w:sz w:val="24"/>
          <w:szCs w:val="24"/>
        </w:rPr>
        <w:t xml:space="preserve"> the </w:t>
      </w:r>
      <w:r w:rsidR="002B74D7" w:rsidRPr="0056695C">
        <w:rPr>
          <w:rFonts w:ascii="Arial" w:eastAsia="Arial Rounded MT Bold" w:hAnsi="Arial" w:cs="Arial"/>
          <w:color w:val="000000" w:themeColor="text1"/>
          <w:sz w:val="24"/>
          <w:szCs w:val="24"/>
        </w:rPr>
        <w:t>establishment</w:t>
      </w:r>
      <w:r w:rsidR="00020602" w:rsidRPr="0056695C">
        <w:rPr>
          <w:rFonts w:ascii="Arial" w:eastAsia="Arial Rounded MT Bold" w:hAnsi="Arial" w:cs="Arial"/>
          <w:color w:val="000000" w:themeColor="text1"/>
          <w:sz w:val="24"/>
          <w:szCs w:val="24"/>
        </w:rPr>
        <w:t xml:space="preserve"> of </w:t>
      </w:r>
      <w:r w:rsidR="002B74D7" w:rsidRPr="0056695C">
        <w:rPr>
          <w:rFonts w:ascii="Arial" w:eastAsia="Arial Rounded MT Bold" w:hAnsi="Arial" w:cs="Arial"/>
          <w:color w:val="000000" w:themeColor="text1"/>
          <w:sz w:val="24"/>
          <w:szCs w:val="24"/>
        </w:rPr>
        <w:t>Government Regulation</w:t>
      </w:r>
      <w:r w:rsidR="00020602" w:rsidRPr="0056695C">
        <w:rPr>
          <w:rFonts w:ascii="Arial" w:eastAsia="Arial Rounded MT Bold" w:hAnsi="Arial" w:cs="Arial"/>
          <w:color w:val="000000" w:themeColor="text1"/>
          <w:sz w:val="24"/>
          <w:szCs w:val="24"/>
        </w:rPr>
        <w:t xml:space="preserve"> 11/2017. This means that there is not enough reason to justify the Petitioner's argument that Article 58 paragraph (1) of Law 5/2014 is a reference to the </w:t>
      </w:r>
      <w:r w:rsidR="0056695C" w:rsidRPr="0056695C">
        <w:rPr>
          <w:rFonts w:ascii="Arial" w:eastAsia="Arial Rounded MT Bold" w:hAnsi="Arial" w:cs="Arial"/>
          <w:color w:val="000000" w:themeColor="text1"/>
          <w:sz w:val="24"/>
          <w:szCs w:val="24"/>
        </w:rPr>
        <w:t>establishment</w:t>
      </w:r>
      <w:r w:rsidR="00020602" w:rsidRPr="0056695C">
        <w:rPr>
          <w:rFonts w:ascii="Arial" w:eastAsia="Arial Rounded MT Bold" w:hAnsi="Arial" w:cs="Arial"/>
          <w:color w:val="000000" w:themeColor="text1"/>
          <w:sz w:val="24"/>
          <w:szCs w:val="24"/>
        </w:rPr>
        <w:t xml:space="preserve"> of the </w:t>
      </w:r>
      <w:r w:rsidR="0056695C" w:rsidRPr="0056695C">
        <w:rPr>
          <w:rFonts w:ascii="Arial" w:eastAsia="Arial Rounded MT Bold" w:hAnsi="Arial" w:cs="Arial"/>
          <w:color w:val="000000" w:themeColor="text1"/>
          <w:sz w:val="24"/>
          <w:szCs w:val="24"/>
        </w:rPr>
        <w:t>Government Regulation in question</w:t>
      </w:r>
      <w:r w:rsidR="00020602" w:rsidRPr="0056695C">
        <w:rPr>
          <w:rFonts w:ascii="Arial" w:eastAsia="Arial Rounded MT Bold" w:hAnsi="Arial" w:cs="Arial"/>
          <w:color w:val="000000" w:themeColor="text1"/>
          <w:sz w:val="24"/>
          <w:szCs w:val="24"/>
        </w:rPr>
        <w:t xml:space="preserve"> which then becomes a reference to Presidential Decree 25/2018 to </w:t>
      </w:r>
      <w:r w:rsidR="0056695C" w:rsidRPr="0056695C">
        <w:rPr>
          <w:rFonts w:ascii="Arial" w:eastAsia="Arial Rounded MT Bold" w:hAnsi="Arial" w:cs="Arial"/>
          <w:color w:val="000000" w:themeColor="text1"/>
          <w:sz w:val="24"/>
          <w:szCs w:val="24"/>
        </w:rPr>
        <w:t>declar</w:t>
      </w:r>
      <w:r w:rsidR="00020602" w:rsidRPr="0056695C">
        <w:rPr>
          <w:rFonts w:ascii="Arial" w:eastAsia="Arial Rounded MT Bold" w:hAnsi="Arial" w:cs="Arial"/>
          <w:color w:val="000000" w:themeColor="text1"/>
          <w:sz w:val="24"/>
          <w:szCs w:val="24"/>
        </w:rPr>
        <w:t xml:space="preserve">e that Article 58 paragraph (1) is contrary to the 1945 Constitution. </w:t>
      </w:r>
      <w:r w:rsidR="002B74D7" w:rsidRPr="0056695C">
        <w:rPr>
          <w:rFonts w:ascii="Arial" w:eastAsia="Arial Rounded MT Bold" w:hAnsi="Arial" w:cs="Arial"/>
          <w:color w:val="000000" w:themeColor="text1"/>
          <w:sz w:val="24"/>
          <w:szCs w:val="24"/>
        </w:rPr>
        <w:t>Even if Presidential Decree 25/2018 and Government Regulation 11/2017 which form the basis of the Petitioner's constitutional impairment arguments are contrary to the 1945 Constitution, quod non, in accordance with the provisions of Article 24C paragraph (1) of the 1945 Constitution, such matter is not the authority of the Court to judge it. In addition, such problems are more the enactment or implementation of norms of the said Law and is not an issue of constitutionality of norms.</w:t>
      </w:r>
    </w:p>
    <w:p w:rsidR="00EE00CE" w:rsidRPr="0056695C" w:rsidRDefault="0056695C" w:rsidP="00DB5D56">
      <w:pPr>
        <w:spacing w:after="240" w:line="480" w:lineRule="auto"/>
        <w:ind w:firstLine="720"/>
        <w:jc w:val="both"/>
        <w:rPr>
          <w:rFonts w:ascii="Arial" w:hAnsi="Arial" w:cs="Arial"/>
          <w:color w:val="000000" w:themeColor="text1"/>
          <w:sz w:val="24"/>
          <w:szCs w:val="24"/>
        </w:rPr>
      </w:pPr>
      <w:r w:rsidRPr="0056695C">
        <w:rPr>
          <w:rFonts w:ascii="Arial" w:eastAsia="Arial Rounded MT Bold" w:hAnsi="Arial" w:cs="Arial"/>
          <w:color w:val="000000" w:themeColor="text1"/>
          <w:sz w:val="24"/>
          <w:szCs w:val="24"/>
        </w:rPr>
        <w:t xml:space="preserve">Based on the entire description of the above considerations, according to the Court, the Petitioners' petition has no legal grounds in its entirety. </w:t>
      </w:r>
    </w:p>
    <w:p w:rsidR="00EE00CE" w:rsidRDefault="0056695C" w:rsidP="00DB5D56">
      <w:pPr>
        <w:spacing w:after="240" w:line="480" w:lineRule="auto"/>
        <w:ind w:firstLine="720"/>
        <w:jc w:val="both"/>
        <w:rPr>
          <w:rFonts w:ascii="Arial" w:eastAsia="Arial Rounded MT Bold" w:hAnsi="Arial" w:cs="Arial"/>
          <w:color w:val="000000" w:themeColor="text1"/>
          <w:sz w:val="24"/>
          <w:szCs w:val="24"/>
        </w:rPr>
      </w:pPr>
      <w:r w:rsidRPr="0056695C">
        <w:rPr>
          <w:rFonts w:ascii="Arial" w:eastAsia="Arial Rounded MT Bold" w:hAnsi="Arial" w:cs="Arial"/>
          <w:color w:val="000000" w:themeColor="text1"/>
          <w:sz w:val="24"/>
          <w:szCs w:val="24"/>
        </w:rPr>
        <w:lastRenderedPageBreak/>
        <w:t xml:space="preserve">Thus, the Court handed down a verdict, in which the injunction rejected the Petitioners' Petition in its entirety. </w:t>
      </w:r>
    </w:p>
    <w:p w:rsidR="00E6537F" w:rsidRDefault="00E6537F" w:rsidP="00E6537F">
      <w:pPr>
        <w:spacing w:line="480" w:lineRule="auto"/>
        <w:jc w:val="both"/>
        <w:rPr>
          <w:rFonts w:ascii="Arial" w:hAnsi="Arial" w:cs="Arial"/>
          <w:sz w:val="24"/>
          <w:szCs w:val="24"/>
        </w:rPr>
      </w:pPr>
    </w:p>
    <w:p w:rsidR="00E6537F" w:rsidRDefault="00E6537F" w:rsidP="00E6537F">
      <w:pPr>
        <w:spacing w:line="276" w:lineRule="auto"/>
        <w:ind w:right="29"/>
        <w:jc w:val="right"/>
        <w:rPr>
          <w:rFonts w:ascii="Arial" w:hAnsi="Arial" w:cs="Arial"/>
        </w:rPr>
      </w:pPr>
      <w:r>
        <w:rPr>
          <w:rFonts w:ascii="Arial" w:hAnsi="Arial" w:cs="Arial"/>
        </w:rPr>
        <w:t xml:space="preserve">This document is translated from Indonesian into English by me, </w:t>
      </w:r>
      <w:r>
        <w:rPr>
          <w:rFonts w:ascii="Arial" w:hAnsi="Arial" w:cs="Arial"/>
          <w:b/>
        </w:rPr>
        <w:t>Drs. EMIL SUSANTO</w:t>
      </w:r>
      <w:r>
        <w:rPr>
          <w:rFonts w:ascii="Arial" w:hAnsi="Arial" w:cs="Arial"/>
        </w:rPr>
        <w:t>,</w:t>
      </w:r>
    </w:p>
    <w:p w:rsidR="00E6537F" w:rsidRDefault="00E6537F" w:rsidP="00E6537F">
      <w:pPr>
        <w:ind w:right="29"/>
        <w:jc w:val="right"/>
        <w:rPr>
          <w:rFonts w:ascii="Arial" w:hAnsi="Arial" w:cs="Arial"/>
        </w:rPr>
      </w:pPr>
      <w:r>
        <w:rPr>
          <w:rFonts w:ascii="Arial" w:hAnsi="Arial" w:cs="Arial"/>
        </w:rPr>
        <w:t>the Authorized and Sworn Translator in Jakarta - Indonesia</w:t>
      </w:r>
    </w:p>
    <w:p w:rsidR="00E6537F" w:rsidRDefault="00E6537F" w:rsidP="00E6537F">
      <w:pPr>
        <w:jc w:val="right"/>
        <w:rPr>
          <w:rFonts w:ascii="Arial" w:hAnsi="Arial" w:cs="Arial"/>
        </w:rPr>
      </w:pPr>
    </w:p>
    <w:p w:rsidR="00E6537F" w:rsidRPr="0056695C" w:rsidRDefault="00E6537F" w:rsidP="00E6537F">
      <w:pPr>
        <w:spacing w:after="240" w:line="480" w:lineRule="auto"/>
        <w:ind w:firstLine="720"/>
        <w:jc w:val="right"/>
        <w:rPr>
          <w:rFonts w:ascii="Arial" w:eastAsia="Arial Rounded MT Bold" w:hAnsi="Arial" w:cs="Arial"/>
          <w:color w:val="000000" w:themeColor="text1"/>
          <w:sz w:val="24"/>
          <w:szCs w:val="24"/>
        </w:rPr>
      </w:pPr>
      <w:r>
        <w:rPr>
          <w:rFonts w:ascii="Arial" w:hAnsi="Arial" w:cs="Arial"/>
        </w:rPr>
        <w:t>JAKARTA, June 24, 2020</w:t>
      </w:r>
    </w:p>
    <w:sectPr w:rsidR="00E6537F" w:rsidRPr="0056695C" w:rsidSect="00DB5D56">
      <w:footerReference w:type="default" r:id="rId9"/>
      <w:pgSz w:w="11909" w:h="16834" w:code="9"/>
      <w:pgMar w:top="1440" w:right="1440" w:bottom="1440" w:left="1440" w:header="720" w:footer="288" w:gutter="0"/>
      <w:pgNumType w:fmt="numberInDash"/>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00A" w:rsidRDefault="00D9400A">
      <w:r>
        <w:separator/>
      </w:r>
    </w:p>
  </w:endnote>
  <w:endnote w:type="continuationSeparator" w:id="0">
    <w:p w:rsidR="00D9400A" w:rsidRDefault="00D9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179306"/>
      <w:docPartObj>
        <w:docPartGallery w:val="Page Numbers (Bottom of Page)"/>
        <w:docPartUnique/>
      </w:docPartObj>
    </w:sdtPr>
    <w:sdtEndPr>
      <w:rPr>
        <w:rFonts w:ascii="Arial" w:hAnsi="Arial" w:cs="Arial"/>
        <w:noProof/>
      </w:rPr>
    </w:sdtEndPr>
    <w:sdtContent>
      <w:p w:rsidR="00DB5D56" w:rsidRPr="00DB5D56" w:rsidRDefault="00DB5D56">
        <w:pPr>
          <w:pStyle w:val="Footer"/>
          <w:jc w:val="center"/>
          <w:rPr>
            <w:rFonts w:ascii="Arial" w:hAnsi="Arial" w:cs="Arial"/>
          </w:rPr>
        </w:pPr>
        <w:r w:rsidRPr="00DB5D56">
          <w:rPr>
            <w:rFonts w:ascii="Arial" w:hAnsi="Arial" w:cs="Arial"/>
          </w:rPr>
          <w:fldChar w:fldCharType="begin"/>
        </w:r>
        <w:r w:rsidRPr="00DB5D56">
          <w:rPr>
            <w:rFonts w:ascii="Arial" w:hAnsi="Arial" w:cs="Arial"/>
          </w:rPr>
          <w:instrText xml:space="preserve"> PAGE   \* MERGEFORMAT </w:instrText>
        </w:r>
        <w:r w:rsidRPr="00DB5D56">
          <w:rPr>
            <w:rFonts w:ascii="Arial" w:hAnsi="Arial" w:cs="Arial"/>
          </w:rPr>
          <w:fldChar w:fldCharType="separate"/>
        </w:r>
        <w:r w:rsidR="0096723F">
          <w:rPr>
            <w:rFonts w:ascii="Arial" w:hAnsi="Arial" w:cs="Arial"/>
            <w:noProof/>
          </w:rPr>
          <w:t>- 7 -</w:t>
        </w:r>
        <w:r w:rsidRPr="00DB5D56">
          <w:rPr>
            <w:rFonts w:ascii="Arial" w:hAnsi="Arial" w:cs="Arial"/>
            <w:noProof/>
          </w:rPr>
          <w:fldChar w:fldCharType="end"/>
        </w:r>
      </w:p>
    </w:sdtContent>
  </w:sdt>
  <w:p w:rsidR="00EE00CE" w:rsidRDefault="00EE00CE">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00A" w:rsidRDefault="00D9400A">
      <w:r>
        <w:separator/>
      </w:r>
    </w:p>
  </w:footnote>
  <w:footnote w:type="continuationSeparator" w:id="0">
    <w:p w:rsidR="00D9400A" w:rsidRDefault="00D940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C7C"/>
    <w:multiLevelType w:val="multilevel"/>
    <w:tmpl w:val="2272D14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CE"/>
    <w:rsid w:val="00020602"/>
    <w:rsid w:val="00092E6B"/>
    <w:rsid w:val="00241820"/>
    <w:rsid w:val="00266507"/>
    <w:rsid w:val="002B74D7"/>
    <w:rsid w:val="003C490B"/>
    <w:rsid w:val="003F4463"/>
    <w:rsid w:val="00474968"/>
    <w:rsid w:val="004A63D0"/>
    <w:rsid w:val="0052400E"/>
    <w:rsid w:val="00535F44"/>
    <w:rsid w:val="0056695C"/>
    <w:rsid w:val="00611C55"/>
    <w:rsid w:val="006A7A7A"/>
    <w:rsid w:val="00804F71"/>
    <w:rsid w:val="00953146"/>
    <w:rsid w:val="0096723F"/>
    <w:rsid w:val="00A20802"/>
    <w:rsid w:val="00A7229D"/>
    <w:rsid w:val="00A904B1"/>
    <w:rsid w:val="00AF2454"/>
    <w:rsid w:val="00C15224"/>
    <w:rsid w:val="00CB2D36"/>
    <w:rsid w:val="00D9400A"/>
    <w:rsid w:val="00DB5D56"/>
    <w:rsid w:val="00E6537F"/>
    <w:rsid w:val="00E762B8"/>
    <w:rsid w:val="00EE00CE"/>
    <w:rsid w:val="00F2684A"/>
    <w:rsid w:val="00FE508E"/>
    <w:rsid w:val="00FE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85AEF2-5379-4AAC-B307-3371E316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C490B"/>
    <w:pPr>
      <w:tabs>
        <w:tab w:val="center" w:pos="4680"/>
        <w:tab w:val="right" w:pos="9360"/>
      </w:tabs>
    </w:pPr>
  </w:style>
  <w:style w:type="character" w:customStyle="1" w:styleId="HeaderChar">
    <w:name w:val="Header Char"/>
    <w:basedOn w:val="DefaultParagraphFont"/>
    <w:link w:val="Header"/>
    <w:uiPriority w:val="99"/>
    <w:rsid w:val="003C490B"/>
  </w:style>
  <w:style w:type="paragraph" w:styleId="Footer">
    <w:name w:val="footer"/>
    <w:basedOn w:val="Normal"/>
    <w:link w:val="FooterChar"/>
    <w:uiPriority w:val="99"/>
    <w:unhideWhenUsed/>
    <w:rsid w:val="003C490B"/>
    <w:pPr>
      <w:tabs>
        <w:tab w:val="center" w:pos="4680"/>
        <w:tab w:val="right" w:pos="9360"/>
      </w:tabs>
    </w:pPr>
  </w:style>
  <w:style w:type="character" w:customStyle="1" w:styleId="FooterChar">
    <w:name w:val="Footer Char"/>
    <w:basedOn w:val="DefaultParagraphFont"/>
    <w:link w:val="Footer"/>
    <w:uiPriority w:val="99"/>
    <w:rsid w:val="003C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70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B90E-AE18-45B3-A0C3-F38D5E2D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Fuad Subhan</cp:lastModifiedBy>
  <cp:revision>13</cp:revision>
  <dcterms:created xsi:type="dcterms:W3CDTF">2020-06-04T09:50:00Z</dcterms:created>
  <dcterms:modified xsi:type="dcterms:W3CDTF">2020-07-07T03:45:00Z</dcterms:modified>
</cp:coreProperties>
</file>